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Evaluation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3db619186cf96a3c94dd511e432b5cdb277fecf"/>
    <w:p>
      <w:pPr>
        <w:pStyle w:val="Heading1"/>
      </w:pPr>
      <w:r>
        <w:t xml:space="preserve">Experiment Protocol: Baker Performance Evaluation in South Africa Cape Town</w:t>
      </w:r>
    </w:p>
    <w:p>
      <w:pPr>
        <w:pStyle w:val="FirstParagraph"/>
      </w:pPr>
      <w:r>
        <w:rPr>
          <w:bCs/>
          <w:b/>
        </w:rPr>
        <w:t xml:space="preserve">Document ID:</w:t>
      </w:r>
      <w:r>
        <w:t xml:space="preserve"> </w:t>
      </w:r>
      <w:r>
        <w:t xml:space="preserve">EP-BKR-CT-2024-001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Cape Town, Western Cape, South Africa</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efficiency, and product quality of a Baker operating within the unique environmental and regulatory conditions of South Africa Cape Town. The primary objective is to assess how local factors such as humidity, altitude, ingredient availability, and power supply stability affect baking outcomes and Baker productivity.</w:t>
      </w:r>
    </w:p>
    <w:p>
      <w:pPr>
        <w:pStyle w:val="BodyText"/>
      </w:pPr>
      <w:r>
        <w:t xml:space="preserve">The study aims to provide actionable insights for optimizing Baker workflows, ensuring compliance with South African food safety standards, and improving product consistency in the Cape Town market.</w:t>
      </w:r>
    </w:p>
    <w:bookmarkEnd w:id="21"/>
    <w:bookmarkStart w:id="22" w:name="scope-and-context"/>
    <w:p>
      <w:pPr>
        <w:pStyle w:val="Heading2"/>
      </w:pPr>
      <w:r>
        <w:t xml:space="preserve">2. Scope and Context</w:t>
      </w:r>
    </w:p>
    <w:p>
      <w:pPr>
        <w:pStyle w:val="FirstParagraph"/>
      </w:pPr>
      <w:r>
        <w:t xml:space="preserve">This protocol applies specifically to Baker operations in South Africa Cape Town, considering:</w:t>
      </w:r>
    </w:p>
    <w:p>
      <w:pPr>
        <w:numPr>
          <w:ilvl w:val="0"/>
          <w:numId w:val="1001"/>
        </w:numPr>
        <w:pStyle w:val="Compact"/>
      </w:pPr>
      <w:r>
        <w:t xml:space="preserve">Local climate conditions (Mediterranean climate with variable humidity)</w:t>
      </w:r>
    </w:p>
    <w:p>
      <w:pPr>
        <w:numPr>
          <w:ilvl w:val="0"/>
          <w:numId w:val="1001"/>
        </w:numPr>
        <w:pStyle w:val="Compact"/>
      </w:pPr>
      <w:r>
        <w:t xml:space="preserve">Regional ingredient sourcing and quality variations</w:t>
      </w:r>
    </w:p>
    <w:p>
      <w:pPr>
        <w:numPr>
          <w:ilvl w:val="0"/>
          <w:numId w:val="1001"/>
        </w:numPr>
        <w:pStyle w:val="Compact"/>
      </w:pPr>
      <w:r>
        <w:t xml:space="preserve">South African National Standards (SANS) for food production</w:t>
      </w:r>
    </w:p>
    <w:p>
      <w:pPr>
        <w:numPr>
          <w:ilvl w:val="0"/>
          <w:numId w:val="1001"/>
        </w:numPr>
        <w:pStyle w:val="Compact"/>
      </w:pPr>
      <w:r>
        <w:t xml:space="preserve">Load shedding schedules and power reliability challenges</w:t>
      </w:r>
    </w:p>
    <w:p>
      <w:pPr>
        <w:numPr>
          <w:ilvl w:val="0"/>
          <w:numId w:val="1001"/>
        </w:numPr>
        <w:pStyle w:val="Compact"/>
      </w:pPr>
      <w:r>
        <w:t xml:space="preserve">Consumer preferences in the Cape Town bakery market</w:t>
      </w:r>
    </w:p>
    <w:p>
      <w:pPr>
        <w:pStyle w:val="FirstParagraph"/>
      </w:pPr>
      <w:r>
        <w:rPr>
          <w:bCs/>
          <w:b/>
        </w:rPr>
        <w:t xml:space="preserve">Note:</w:t>
      </w:r>
      <w:r>
        <w:t xml:space="preserve"> </w:t>
      </w:r>
      <w:r>
        <w:t xml:space="preserve">All procedures must comply with the South African Foodstuffs, Cosmetics and Disinfectants Act (Act 54 of 1972) and local municipal health regulations.</w:t>
      </w:r>
    </w:p>
    <w:bookmarkEnd w:id="22"/>
    <w:bookmarkStart w:id="25" w:name="experimental-design"/>
    <w:p>
      <w:pPr>
        <w:pStyle w:val="Heading2"/>
      </w:pPr>
      <w:r>
        <w:t xml:space="preserve">3. Experimental Design</w:t>
      </w:r>
    </w:p>
    <w:bookmarkStart w:id="23" w:name="variables"/>
    <w:p>
      <w:pPr>
        <w:pStyle w:val="Heading3"/>
      </w:pPr>
      <w:r>
        <w:t xml:space="preserve">3.1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Baker techniques, ingredient brands, oven settings, ambient conditions</w:t>
            </w:r>
          </w:p>
        </w:tc>
      </w:tr>
      <w:tr>
        <w:tc>
          <w:tcPr/>
          <w:p>
            <w:pPr>
              <w:pStyle w:val="Compact"/>
              <w:jc w:val="left"/>
            </w:pPr>
            <w:r>
              <w:t xml:space="preserve">Dependent</w:t>
            </w:r>
          </w:p>
        </w:tc>
        <w:tc>
          <w:tcPr/>
          <w:p>
            <w:pPr>
              <w:pStyle w:val="Compact"/>
              <w:jc w:val="left"/>
            </w:pPr>
            <w:r>
              <w:t xml:space="preserve">Product quality, baking time, energy consumption, waste percentage</w:t>
            </w:r>
          </w:p>
        </w:tc>
      </w:tr>
      <w:tr>
        <w:tc>
          <w:tcPr/>
          <w:p>
            <w:pPr>
              <w:pStyle w:val="Compact"/>
              <w:jc w:val="left"/>
            </w:pPr>
            <w:r>
              <w:t xml:space="preserve">Controlled</w:t>
            </w:r>
          </w:p>
        </w:tc>
        <w:tc>
          <w:tcPr/>
          <w:p>
            <w:pPr>
              <w:pStyle w:val="Compact"/>
              <w:jc w:val="left"/>
            </w:pPr>
            <w:r>
              <w:t xml:space="preserve">Recipe formulations, equipment models, measurement tools</w:t>
            </w:r>
          </w:p>
        </w:tc>
      </w:tr>
    </w:tbl>
    <w:bookmarkEnd w:id="23"/>
    <w:bookmarkStart w:id="24" w:name="sample-size"/>
    <w:p>
      <w:pPr>
        <w:pStyle w:val="Heading3"/>
      </w:pPr>
      <w:r>
        <w:t xml:space="preserve">3.2 Sample Size</w:t>
      </w:r>
    </w:p>
    <w:p>
      <w:pPr>
        <w:pStyle w:val="FirstParagraph"/>
      </w:pPr>
      <w:r>
        <w:t xml:space="preserve">The experiment will involve a minimum of 50 baking cycles per product category, conducted over a four-week period to account for daily environmental variations in South Africa Cape Town.</w:t>
      </w:r>
    </w:p>
    <w:bookmarkEnd w:id="24"/>
    <w:bookmarkEnd w:id="25"/>
    <w:bookmarkStart w:id="26" w:name="materials-and-equipment"/>
    <w:p>
      <w:pPr>
        <w:pStyle w:val="Heading2"/>
      </w:pPr>
      <w:r>
        <w:t xml:space="preserve">4. Materials and Equipment</w:t>
      </w:r>
    </w:p>
    <w:p>
      <w:pPr>
        <w:numPr>
          <w:ilvl w:val="0"/>
          <w:numId w:val="1002"/>
        </w:numPr>
        <w:pStyle w:val="Compact"/>
      </w:pPr>
      <w:r>
        <w:t xml:space="preserve">Commercial-grade Baker equipment (ovens, mixers, proofers)</w:t>
      </w:r>
    </w:p>
    <w:p>
      <w:pPr>
        <w:numPr>
          <w:ilvl w:val="0"/>
          <w:numId w:val="1002"/>
        </w:numPr>
        <w:pStyle w:val="Compact"/>
      </w:pPr>
      <w:r>
        <w:t xml:space="preserve">Locally sourced ingredients from South Africa Cape Town suppliers</w:t>
      </w:r>
    </w:p>
    <w:p>
      <w:pPr>
        <w:numPr>
          <w:ilvl w:val="0"/>
          <w:numId w:val="1002"/>
        </w:numPr>
        <w:pStyle w:val="Compact"/>
      </w:pPr>
      <w:r>
        <w:t xml:space="preserve">Digital thermometers and hygrometers for environmental monitoring</w:t>
      </w:r>
    </w:p>
    <w:p>
      <w:pPr>
        <w:numPr>
          <w:ilvl w:val="0"/>
          <w:numId w:val="1002"/>
        </w:numPr>
        <w:pStyle w:val="Compact"/>
      </w:pPr>
      <w:r>
        <w:t xml:space="preserve">Power backup systems to mitigate load shedding impacts</w:t>
      </w:r>
    </w:p>
    <w:p>
      <w:pPr>
        <w:numPr>
          <w:ilvl w:val="0"/>
          <w:numId w:val="1002"/>
        </w:numPr>
        <w:pStyle w:val="Compact"/>
      </w:pPr>
      <w:r>
        <w:t xml:space="preserve">Standardized recipe cards and measurement tools</w:t>
      </w:r>
    </w:p>
    <w:p>
      <w:pPr>
        <w:numPr>
          <w:ilvl w:val="0"/>
          <w:numId w:val="1002"/>
        </w:numPr>
        <w:pStyle w:val="Compact"/>
      </w:pPr>
      <w:r>
        <w:t xml:space="preserve">Data logging software for real-time monitoring</w:t>
      </w:r>
    </w:p>
    <w:bookmarkEnd w:id="26"/>
    <w:bookmarkStart w:id="30" w:name="procedure"/>
    <w:p>
      <w:pPr>
        <w:pStyle w:val="Heading2"/>
      </w:pPr>
      <w:r>
        <w:t xml:space="preserve">5. Procedure</w:t>
      </w:r>
    </w:p>
    <w:bookmarkStart w:id="27" w:name="preparation-phase"/>
    <w:p>
      <w:pPr>
        <w:pStyle w:val="Heading3"/>
      </w:pPr>
      <w:r>
        <w:t xml:space="preserve">5.1 Preparation Phase</w:t>
      </w:r>
    </w:p>
    <w:p>
      <w:pPr>
        <w:numPr>
          <w:ilvl w:val="0"/>
          <w:numId w:val="1003"/>
        </w:numPr>
        <w:pStyle w:val="Compact"/>
      </w:pPr>
      <w:r>
        <w:t xml:space="preserve">Calibrate all Baker equipment according to manufacturer specifications.</w:t>
      </w:r>
    </w:p>
    <w:p>
      <w:pPr>
        <w:numPr>
          <w:ilvl w:val="0"/>
          <w:numId w:val="1003"/>
        </w:numPr>
        <w:pStyle w:val="Compact"/>
      </w:pPr>
      <w:r>
        <w:t xml:space="preserve">Verify ingredient quality and storage conditions.</w:t>
      </w:r>
    </w:p>
    <w:p>
      <w:pPr>
        <w:numPr>
          <w:ilvl w:val="0"/>
          <w:numId w:val="1003"/>
        </w:numPr>
        <w:pStyle w:val="Compact"/>
      </w:pPr>
      <w:r>
        <w:t xml:space="preserve">Record ambient temperature and humidity levels in the baking facility.</w:t>
      </w:r>
    </w:p>
    <w:p>
      <w:pPr>
        <w:numPr>
          <w:ilvl w:val="0"/>
          <w:numId w:val="1003"/>
        </w:numPr>
        <w:pStyle w:val="Compact"/>
      </w:pPr>
      <w:r>
        <w:t xml:space="preserve">Ensure compliance with South African health and safety standards.</w:t>
      </w:r>
    </w:p>
    <w:bookmarkEnd w:id="27"/>
    <w:bookmarkStart w:id="28" w:name="execution-phase"/>
    <w:p>
      <w:pPr>
        <w:pStyle w:val="Heading3"/>
      </w:pPr>
      <w:r>
        <w:t xml:space="preserve">5.2 Execution Phase</w:t>
      </w:r>
    </w:p>
    <w:p>
      <w:pPr>
        <w:numPr>
          <w:ilvl w:val="0"/>
          <w:numId w:val="1004"/>
        </w:numPr>
        <w:pStyle w:val="Compact"/>
      </w:pPr>
      <w:r>
        <w:t xml:space="preserve">Follow standardized recipes for each product category.</w:t>
      </w:r>
    </w:p>
    <w:p>
      <w:pPr>
        <w:numPr>
          <w:ilvl w:val="0"/>
          <w:numId w:val="1004"/>
        </w:numPr>
        <w:pStyle w:val="Compact"/>
      </w:pPr>
      <w:r>
        <w:t xml:space="preserve">Document all Baker actions, including mixing times, proofing durations, and oven temperatures.</w:t>
      </w:r>
    </w:p>
    <w:p>
      <w:pPr>
        <w:numPr>
          <w:ilvl w:val="0"/>
          <w:numId w:val="1004"/>
        </w:numPr>
        <w:pStyle w:val="Compact"/>
      </w:pPr>
      <w:r>
        <w:t xml:space="preserve">Monitor and record environmental conditions at regular intervals.</w:t>
      </w:r>
    </w:p>
    <w:p>
      <w:pPr>
        <w:numPr>
          <w:ilvl w:val="0"/>
          <w:numId w:val="1004"/>
        </w:numPr>
        <w:pStyle w:val="Compact"/>
      </w:pPr>
      <w:r>
        <w:t xml:space="preserve">Implement contingency procedures during load shedding events.</w:t>
      </w:r>
    </w:p>
    <w:bookmarkEnd w:id="28"/>
    <w:bookmarkStart w:id="29" w:name="evaluation-phase"/>
    <w:p>
      <w:pPr>
        <w:pStyle w:val="Heading3"/>
      </w:pPr>
      <w:r>
        <w:t xml:space="preserve">5.3 Evaluation Phase</w:t>
      </w:r>
    </w:p>
    <w:p>
      <w:pPr>
        <w:numPr>
          <w:ilvl w:val="0"/>
          <w:numId w:val="1005"/>
        </w:numPr>
        <w:pStyle w:val="Compact"/>
      </w:pPr>
      <w:r>
        <w:t xml:space="preserve">Assess product quality using standardized scoring criteria.</w:t>
      </w:r>
    </w:p>
    <w:p>
      <w:pPr>
        <w:numPr>
          <w:ilvl w:val="0"/>
          <w:numId w:val="1005"/>
        </w:numPr>
        <w:pStyle w:val="Compact"/>
      </w:pPr>
      <w:r>
        <w:t xml:space="preserve">Measure baking efficiency metrics (time, energy, waste).</w:t>
      </w:r>
    </w:p>
    <w:p>
      <w:pPr>
        <w:numPr>
          <w:ilvl w:val="0"/>
          <w:numId w:val="1005"/>
        </w:numPr>
        <w:pStyle w:val="Compact"/>
      </w:pPr>
      <w:r>
        <w:t xml:space="preserve">Collect feedback from trained evaluators familiar with South Africa Cape Town consumer preferences.</w:t>
      </w:r>
    </w:p>
    <w:bookmarkEnd w:id="29"/>
    <w:bookmarkEnd w:id="30"/>
    <w:bookmarkStart w:id="31" w:name="data-collection-and-analysis"/>
    <w:p>
      <w:pPr>
        <w:pStyle w:val="Heading2"/>
      </w:pPr>
      <w:r>
        <w:t xml:space="preserve">6. Data Collection and Analysis</w:t>
      </w:r>
    </w:p>
    <w:p>
      <w:pPr>
        <w:pStyle w:val="FirstParagraph"/>
      </w:pPr>
      <w:r>
        <w:t xml:space="preserve">Data will be collected using digital forms and automated sensors. Key metrics include:</w:t>
      </w:r>
    </w:p>
    <w:p>
      <w:pPr>
        <w:numPr>
          <w:ilvl w:val="0"/>
          <w:numId w:val="1006"/>
        </w:numPr>
        <w:pStyle w:val="Compact"/>
      </w:pPr>
      <w:r>
        <w:t xml:space="preserve">Product consistency scores</w:t>
      </w:r>
    </w:p>
    <w:p>
      <w:pPr>
        <w:numPr>
          <w:ilvl w:val="0"/>
          <w:numId w:val="1006"/>
        </w:numPr>
        <w:pStyle w:val="Compact"/>
      </w:pPr>
      <w:r>
        <w:t xml:space="preserve">Baker productivity rates</w:t>
      </w:r>
    </w:p>
    <w:p>
      <w:pPr>
        <w:numPr>
          <w:ilvl w:val="0"/>
          <w:numId w:val="1006"/>
        </w:numPr>
        <w:pStyle w:val="Compact"/>
      </w:pPr>
      <w:r>
        <w:t xml:space="preserve">Energy consumption per batch</w:t>
      </w:r>
    </w:p>
    <w:p>
      <w:pPr>
        <w:numPr>
          <w:ilvl w:val="0"/>
          <w:numId w:val="1006"/>
        </w:numPr>
        <w:pStyle w:val="Compact"/>
      </w:pPr>
      <w:r>
        <w:t xml:space="preserve">Waste and defect rates</w:t>
      </w:r>
    </w:p>
    <w:p>
      <w:pPr>
        <w:numPr>
          <w:ilvl w:val="0"/>
          <w:numId w:val="1006"/>
        </w:numPr>
        <w:pStyle w:val="Compact"/>
      </w:pPr>
      <w:r>
        <w:t xml:space="preserve">Customer satisfaction indicators</w:t>
      </w:r>
    </w:p>
    <w:p>
      <w:pPr>
        <w:pStyle w:val="FirstParagraph"/>
      </w:pPr>
      <w:r>
        <w:t xml:space="preserve">Statistical analysis will be performed to identify correlations between Baker practices, environmental factors, and product outcomes in the South Africa Cape Town context.</w:t>
      </w:r>
    </w:p>
    <w:bookmarkEnd w:id="31"/>
    <w:bookmarkStart w:id="32" w:name="safety-and-compliance"/>
    <w:p>
      <w:pPr>
        <w:pStyle w:val="Heading2"/>
      </w:pPr>
      <w:r>
        <w:t xml:space="preserve">7. Safety and Compliance</w:t>
      </w:r>
    </w:p>
    <w:p>
      <w:pPr>
        <w:pStyle w:val="FirstParagraph"/>
      </w:pPr>
      <w:r>
        <w:t xml:space="preserve">All Baker personnel must adhere to:</w:t>
      </w:r>
    </w:p>
    <w:p>
      <w:pPr>
        <w:numPr>
          <w:ilvl w:val="0"/>
          <w:numId w:val="1007"/>
        </w:numPr>
        <w:pStyle w:val="Compact"/>
      </w:pPr>
      <w:r>
        <w:t xml:space="preserve">Occupational Health and Safety Act (Act 85 of 1993)</w:t>
      </w:r>
    </w:p>
    <w:p>
      <w:pPr>
        <w:numPr>
          <w:ilvl w:val="0"/>
          <w:numId w:val="1007"/>
        </w:numPr>
        <w:pStyle w:val="Compact"/>
      </w:pPr>
      <w:r>
        <w:t xml:space="preserve">Local fire safety regulations</w:t>
      </w:r>
    </w:p>
    <w:p>
      <w:pPr>
        <w:numPr>
          <w:ilvl w:val="0"/>
          <w:numId w:val="1007"/>
        </w:numPr>
        <w:pStyle w:val="Compact"/>
      </w:pPr>
      <w:r>
        <w:t xml:space="preserve">Food hygiene and handling protocols</w:t>
      </w:r>
    </w:p>
    <w:p>
      <w:pPr>
        <w:numPr>
          <w:ilvl w:val="0"/>
          <w:numId w:val="1007"/>
        </w:numPr>
        <w:pStyle w:val="Compact"/>
      </w:pPr>
      <w:r>
        <w:t xml:space="preserve">Emergency procedures for power outages and equipment failures</w:t>
      </w:r>
    </w:p>
    <w:bookmarkEnd w:id="32"/>
    <w:bookmarkStart w:id="33"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Preparation</w:t>
            </w:r>
          </w:p>
        </w:tc>
        <w:tc>
          <w:tcPr/>
          <w:p>
            <w:pPr>
              <w:pStyle w:val="Compact"/>
              <w:jc w:val="left"/>
            </w:pPr>
            <w:r>
              <w:t xml:space="preserve">1 week</w:t>
            </w:r>
          </w:p>
        </w:tc>
      </w:tr>
      <w:tr>
        <w:tc>
          <w:tcPr/>
          <w:p>
            <w:pPr>
              <w:pStyle w:val="Compact"/>
              <w:jc w:val="left"/>
            </w:pPr>
            <w:r>
              <w:t xml:space="preserve">Execution</w:t>
            </w:r>
          </w:p>
        </w:tc>
        <w:tc>
          <w:tcPr/>
          <w:p>
            <w:pPr>
              <w:pStyle w:val="Compact"/>
              <w:jc w:val="left"/>
            </w:pPr>
            <w:r>
              <w:t xml:space="preserve">4 weeks</w:t>
            </w:r>
          </w:p>
        </w:tc>
      </w:tr>
      <w:tr>
        <w:tc>
          <w:tcPr/>
          <w:p>
            <w:pPr>
              <w:pStyle w:val="Compact"/>
              <w:jc w:val="left"/>
            </w:pPr>
            <w:r>
              <w:t xml:space="preserve">Analysis</w:t>
            </w:r>
          </w:p>
        </w:tc>
        <w:tc>
          <w:tcPr/>
          <w:p>
            <w:pPr>
              <w:pStyle w:val="Compact"/>
              <w:jc w:val="left"/>
            </w:pPr>
            <w:r>
              <w:t xml:space="preserve">2 weeks</w:t>
            </w:r>
          </w:p>
        </w:tc>
      </w:tr>
      <w:tr>
        <w:tc>
          <w:tcPr/>
          <w:p>
            <w:pPr>
              <w:pStyle w:val="Compact"/>
              <w:jc w:val="left"/>
            </w:pPr>
            <w:r>
              <w:t xml:space="preserve">Reporting</w:t>
            </w:r>
          </w:p>
        </w:tc>
        <w:tc>
          <w:tcPr/>
          <w:p>
            <w:pPr>
              <w:pStyle w:val="Compact"/>
              <w:jc w:val="left"/>
            </w:pPr>
            <w:r>
              <w:t xml:space="preserve">1 week</w:t>
            </w:r>
          </w:p>
        </w:tc>
      </w:tr>
    </w:tbl>
    <w:bookmarkEnd w:id="33"/>
    <w:bookmarkStart w:id="34" w:name="conclusion"/>
    <w:p>
      <w:pPr>
        <w:pStyle w:val="Heading2"/>
      </w:pPr>
      <w:r>
        <w:t xml:space="preserve">9. Conclusion</w:t>
      </w:r>
    </w:p>
    <w:p>
      <w:pPr>
        <w:pStyle w:val="FirstParagraph"/>
      </w:pPr>
      <w:r>
        <w:t xml:space="preserve">This Experiment Protocol provides a structured approach to evaluating Baker performance in South Africa Cape Town. By accounting for local environmental, regulatory, and operational factors, the study will generate valuable insights for improving baking efficiency, product quality, and compliance in the region.</w:t>
      </w:r>
    </w:p>
    <w:bookmarkEnd w:id="34"/>
    <w:p>
      <w:pPr>
        <w:pStyle w:val="BodyText"/>
      </w:pPr>
      <w:r>
        <w:rPr>
          <w:bCs/>
          <w:b/>
        </w:rPr>
        <w:t xml:space="preserve">Prepared by:</w:t>
      </w:r>
      <w:r>
        <w:t xml:space="preserve"> </w:t>
      </w:r>
      <w:r>
        <w:t xml:space="preserve">Technical Research Team</w:t>
      </w:r>
    </w:p>
    <w:p>
      <w:pPr>
        <w:pStyle w:val="BodyText"/>
      </w:pPr>
      <w:r>
        <w:rPr>
          <w:bCs/>
          <w:b/>
        </w:rPr>
        <w:t xml:space="preserve">Approved by:</w:t>
      </w:r>
      <w:r>
        <w:t xml:space="preserve"> </w:t>
      </w:r>
      <w:r>
        <w:t xml:space="preserve">Quality Assurance Manager</w:t>
      </w:r>
    </w:p>
    <w:p>
      <w:pPr>
        <w:pStyle w:val="BodyText"/>
      </w:pPr>
      <w:r>
        <w:rPr>
          <w:bCs/>
          <w:b/>
        </w:rPr>
        <w:t xml:space="preserve">Date:</w:t>
      </w:r>
      <w:r>
        <w:t xml:space="preserve"> </w:t>
      </w:r>
      <w:r>
        <w:t xml:space="preserve">October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Evaluation in South Africa Cape Town</dc:title>
  <dc:creator/>
  <dc:language>en</dc:language>
  <cp:keywords/>
  <dcterms:created xsi:type="dcterms:W3CDTF">2026-10-10T06:16:45Z</dcterms:created>
  <dcterms:modified xsi:type="dcterms:W3CDTF">2026-10-10T06:16:45Z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