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31" w:name="X7eb25713aa4e1b6d2cc07e407ba7f30e3af23fe"/>
    <w:p>
      <w:pPr>
        <w:pStyle w:val="Heading1"/>
      </w:pPr>
      <w:r>
        <w:t xml:space="preserve">Experiment Protocol: Baker Operational Efficiency and Product Quality in Sudan Khartoum</w:t>
      </w:r>
    </w:p>
    <w:p>
      <w:pPr>
        <w:pStyle w:val="FirstParagraph"/>
      </w:pPr>
      <w:r>
        <w:rPr>
          <w:bCs/>
          <w:b/>
        </w:rPr>
        <w:t xml:space="preserve">Protocol ID:</w:t>
      </w:r>
      <w:r>
        <w:t xml:space="preserve"> </w:t>
      </w:r>
      <w:r>
        <w:t xml:space="preserve">EXP-KRT-2023-001</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Industrial Baker Performance Analysis</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performance, energy efficiency, and product consistency of a commercial Baker unit deployed in the specific environmental conditions of Sudan Khartoum. Khartoum is characterized by extreme ambient temperatures, high humidity during certain seasons, and variable power supply stability. These factors significantly impact thermal dynamics and mechanical reliability in baking equipment.</w:t>
      </w:r>
    </w:p>
    <w:p>
      <w:pPr>
        <w:pStyle w:val="BodyText"/>
      </w:pPr>
      <w:r>
        <w:t xml:space="preserve">The primary objective is to determine if the Baker can maintain optimal baking cycles and product quality standards under the rigorous conditions found in Khartoum's industrial zones. This data will inform necessary adjustments to operational parameters and maintenance schedules for similar deployments in the region.</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measure the Baker's heating efficiency and temperature stability at ambient temperatures ranging from 35°C to 45°C.</w:t>
      </w:r>
    </w:p>
    <w:p>
      <w:pPr>
        <w:numPr>
          <w:ilvl w:val="0"/>
          <w:numId w:val="1001"/>
        </w:numPr>
        <w:pStyle w:val="Compact"/>
      </w:pPr>
      <w:r>
        <w:t xml:space="preserve">To assess the impact of Khartoum's local flour varieties and water hardness on dough rising and final product texture.</w:t>
      </w:r>
    </w:p>
    <w:p>
      <w:pPr>
        <w:numPr>
          <w:ilvl w:val="0"/>
          <w:numId w:val="1001"/>
        </w:numPr>
        <w:pStyle w:val="Compact"/>
      </w:pPr>
      <w:r>
        <w:t xml:space="preserve">To evaluate the Baker's resilience to voltage fluctuations common in the Khartoum power grid.</w:t>
      </w:r>
    </w:p>
    <w:p>
      <w:pPr>
        <w:numPr>
          <w:ilvl w:val="0"/>
          <w:numId w:val="1001"/>
        </w:numPr>
        <w:pStyle w:val="Compact"/>
      </w:pPr>
      <w:r>
        <w:t xml:space="preserve">To establish a baseline for energy consumption per batch under local operating conditions.</w:t>
      </w:r>
    </w:p>
    <w:bookmarkEnd w:id="21"/>
    <w:bookmarkStart w:id="22"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Commercial Baker Unit</w:t>
            </w:r>
          </w:p>
        </w:tc>
        <w:tc>
          <w:tcPr/>
          <w:p>
            <w:pPr>
              <w:pStyle w:val="Compact"/>
              <w:jc w:val="left"/>
            </w:pPr>
            <w:r>
              <w:t xml:space="preserve">Model X-500, calibrated</w:t>
            </w:r>
          </w:p>
        </w:tc>
        <w:tc>
          <w:tcPr/>
          <w:p>
            <w:pPr>
              <w:pStyle w:val="Compact"/>
              <w:jc w:val="left"/>
            </w:pPr>
            <w:r>
              <w:t xml:space="preserve">1</w:t>
            </w:r>
          </w:p>
        </w:tc>
      </w:tr>
      <w:tr>
        <w:tc>
          <w:tcPr/>
          <w:p>
            <w:pPr>
              <w:pStyle w:val="Compact"/>
              <w:jc w:val="left"/>
            </w:pPr>
            <w:r>
              <w:t xml:space="preserve">Local Wheat Flour</w:t>
            </w:r>
          </w:p>
        </w:tc>
        <w:tc>
          <w:tcPr/>
          <w:p>
            <w:pPr>
              <w:pStyle w:val="Compact"/>
              <w:jc w:val="left"/>
            </w:pPr>
            <w:r>
              <w:t xml:space="preserve">Sourced from Khartoum markets</w:t>
            </w:r>
          </w:p>
        </w:tc>
        <w:tc>
          <w:tcPr/>
          <w:p>
            <w:pPr>
              <w:pStyle w:val="Compact"/>
              <w:jc w:val="left"/>
            </w:pPr>
            <w:r>
              <w:t xml:space="preserve">50 kg</w:t>
            </w:r>
          </w:p>
        </w:tc>
      </w:tr>
      <w:tr>
        <w:tc>
          <w:tcPr/>
          <w:p>
            <w:pPr>
              <w:pStyle w:val="Compact"/>
              <w:jc w:val="left"/>
            </w:pPr>
            <w:r>
              <w:t xml:space="preserve">Water Supply</w:t>
            </w:r>
          </w:p>
        </w:tc>
        <w:tc>
          <w:tcPr/>
          <w:p>
            <w:pPr>
              <w:pStyle w:val="Compact"/>
              <w:jc w:val="left"/>
            </w:pPr>
            <w:r>
              <w:t xml:space="preserve">Municipal Khartoum water (tested for hardness)</w:t>
            </w:r>
          </w:p>
        </w:tc>
        <w:tc>
          <w:tcPr/>
          <w:p>
            <w:pPr>
              <w:pStyle w:val="Compact"/>
              <w:jc w:val="left"/>
            </w:pPr>
            <w:r>
              <w:t xml:space="preserve">As needed</w:t>
            </w:r>
          </w:p>
        </w:tc>
      </w:tr>
      <w:tr>
        <w:tc>
          <w:tcPr/>
          <w:p>
            <w:pPr>
              <w:pStyle w:val="Compact"/>
              <w:jc w:val="left"/>
            </w:pPr>
            <w:r>
              <w:t xml:space="preserve">Thermocouples</w:t>
            </w:r>
          </w:p>
        </w:tc>
        <w:tc>
          <w:tcPr/>
          <w:p>
            <w:pPr>
              <w:pStyle w:val="Compact"/>
              <w:jc w:val="left"/>
            </w:pPr>
            <w:r>
              <w:t xml:space="preserve">High-precision, heat resistant</w:t>
            </w:r>
          </w:p>
        </w:tc>
        <w:tc>
          <w:tcPr/>
          <w:p>
            <w:pPr>
              <w:pStyle w:val="Compact"/>
              <w:jc w:val="left"/>
            </w:pPr>
            <w:r>
              <w:t xml:space="preserve">5</w:t>
            </w:r>
          </w:p>
        </w:tc>
      </w:tr>
      <w:tr>
        <w:tc>
          <w:tcPr/>
          <w:p>
            <w:pPr>
              <w:pStyle w:val="Compact"/>
              <w:jc w:val="left"/>
            </w:pPr>
            <w:r>
              <w:t xml:space="preserve">Power Quality Analyzer</w:t>
            </w:r>
          </w:p>
        </w:tc>
        <w:tc>
          <w:tcPr/>
          <w:p>
            <w:pPr>
              <w:pStyle w:val="Compact"/>
              <w:jc w:val="left"/>
            </w:pPr>
            <w:r>
              <w:t xml:space="preserve">For monitoring voltage fluctuations</w:t>
            </w:r>
          </w:p>
        </w:tc>
        <w:tc>
          <w:tcPr/>
          <w:p>
            <w:pPr>
              <w:pStyle w:val="Compact"/>
              <w:jc w:val="left"/>
            </w:pPr>
            <w:r>
              <w:t xml:space="preserve">1</w:t>
            </w:r>
          </w:p>
        </w:tc>
      </w:tr>
      <w:tr>
        <w:tc>
          <w:tcPr/>
          <w:p>
            <w:pPr>
              <w:pStyle w:val="Compact"/>
              <w:jc w:val="left"/>
            </w:pPr>
            <w:r>
              <w:t xml:space="preserve">Hygrometer</w:t>
            </w:r>
          </w:p>
        </w:tc>
        <w:tc>
          <w:tcPr/>
          <w:p>
            <w:pPr>
              <w:pStyle w:val="Compact"/>
              <w:jc w:val="left"/>
            </w:pPr>
            <w:r>
              <w:t xml:space="preserve">For ambient humidity measurement</w:t>
            </w:r>
          </w:p>
        </w:tc>
        <w:tc>
          <w:tcPr/>
          <w:p>
            <w:pPr>
              <w:pStyle w:val="Compact"/>
              <w:jc w:val="left"/>
            </w:pPr>
            <w:r>
              <w:t xml:space="preserve">1</w:t>
            </w:r>
          </w:p>
        </w:tc>
      </w:tr>
    </w:tbl>
    <w:bookmarkEnd w:id="22"/>
    <w:bookmarkStart w:id="27" w:name="methodology"/>
    <w:p>
      <w:pPr>
        <w:pStyle w:val="Heading2"/>
      </w:pPr>
      <w:r>
        <w:t xml:space="preserve">4. Methodology</w:t>
      </w:r>
    </w:p>
    <w:bookmarkStart w:id="23" w:name="site-preparation"/>
    <w:p>
      <w:pPr>
        <w:pStyle w:val="Heading3"/>
      </w:pPr>
      <w:r>
        <w:t xml:space="preserve">4.1 Site Preparation</w:t>
      </w:r>
    </w:p>
    <w:p>
      <w:pPr>
        <w:pStyle w:val="FirstParagraph"/>
      </w:pPr>
      <w:r>
        <w:t xml:space="preserve">The Baker will be installed in a well-ventilated facility in Khartoum. The ambient temperature and humidity will be recorded every hour. The power supply will be connected through a stabilizer to mitigate grid instability, though fluctuations will be logged to assess the Baker's tolerance.</w:t>
      </w:r>
    </w:p>
    <w:bookmarkEnd w:id="23"/>
    <w:bookmarkStart w:id="24" w:name="dough-preparation"/>
    <w:p>
      <w:pPr>
        <w:pStyle w:val="Heading3"/>
      </w:pPr>
      <w:r>
        <w:t xml:space="preserve">4.2 Dough Preparation</w:t>
      </w:r>
    </w:p>
    <w:p>
      <w:pPr>
        <w:pStyle w:val="FirstParagraph"/>
      </w:pPr>
      <w:r>
        <w:t xml:space="preserve">Dough will be prepared using standardized recipes adjusted for local ingredients. The hydration level will be carefully monitored due to the high evaporation rates in Khartoum's climate. Three batches will be prepared daily to ensure statistical significance.</w:t>
      </w:r>
    </w:p>
    <w:bookmarkEnd w:id="24"/>
    <w:bookmarkStart w:id="25" w:name="baking-cycles"/>
    <w:p>
      <w:pPr>
        <w:pStyle w:val="Heading3"/>
      </w:pPr>
      <w:r>
        <w:t xml:space="preserve">4.3 Baking Cycles</w:t>
      </w:r>
    </w:p>
    <w:p>
      <w:pPr>
        <w:pStyle w:val="FirstParagraph"/>
      </w:pPr>
      <w:r>
        <w:t xml:space="preserve">Each batch will undergo a standardized baking cycle. The Baker's internal temperature will be monitored using thermocouples placed at multiple points within the chamber. The experiment will run for 14 consecutive days to account for daily temperature variations in Khartoum.</w:t>
      </w:r>
    </w:p>
    <w:bookmarkEnd w:id="25"/>
    <w:bookmarkStart w:id="26" w:name="data-collection"/>
    <w:p>
      <w:pPr>
        <w:pStyle w:val="Heading3"/>
      </w:pPr>
      <w:r>
        <w:t xml:space="preserve">4.4 Data Collection</w:t>
      </w:r>
    </w:p>
    <w:p>
      <w:pPr>
        <w:pStyle w:val="FirstParagraph"/>
      </w:pPr>
      <w:r>
        <w:t xml:space="preserve">Data points to be recorded include:</w:t>
      </w:r>
    </w:p>
    <w:p>
      <w:pPr>
        <w:numPr>
          <w:ilvl w:val="0"/>
          <w:numId w:val="1002"/>
        </w:numPr>
        <w:pStyle w:val="Compact"/>
      </w:pPr>
      <w:r>
        <w:t xml:space="preserve">Preheat time and energy consumption.</w:t>
      </w:r>
    </w:p>
    <w:p>
      <w:pPr>
        <w:numPr>
          <w:ilvl w:val="0"/>
          <w:numId w:val="1002"/>
        </w:numPr>
        <w:pStyle w:val="Compact"/>
      </w:pPr>
      <w:r>
        <w:t xml:space="preserve">Internal chamber temperature stability.</w:t>
      </w:r>
    </w:p>
    <w:p>
      <w:pPr>
        <w:numPr>
          <w:ilvl w:val="0"/>
          <w:numId w:val="1002"/>
        </w:numPr>
        <w:pStyle w:val="Compact"/>
      </w:pPr>
      <w:r>
        <w:t xml:space="preserve">Final product weight, volume, crust color, and internal crumb structure.</w:t>
      </w:r>
    </w:p>
    <w:p>
      <w:pPr>
        <w:numPr>
          <w:ilvl w:val="0"/>
          <w:numId w:val="1002"/>
        </w:numPr>
        <w:pStyle w:val="Compact"/>
      </w:pPr>
      <w:r>
        <w:t xml:space="preserve">Any mechanical errors or shutdowns due to power issues.</w:t>
      </w:r>
    </w:p>
    <w:bookmarkEnd w:id="26"/>
    <w:bookmarkEnd w:id="27"/>
    <w:bookmarkStart w:id="28" w:name="safety-and-environmental-considerations"/>
    <w:p>
      <w:pPr>
        <w:pStyle w:val="Heading2"/>
      </w:pPr>
      <w:r>
        <w:t xml:space="preserve">5. Safety and Environmental Considerations</w:t>
      </w:r>
    </w:p>
    <w:p>
      <w:pPr>
        <w:pStyle w:val="FirstParagraph"/>
      </w:pPr>
      <w:r>
        <w:t xml:space="preserve">Given the high operating temperatures of the Baker and the already hot climate of Khartoum, adequate ventilation is critical to prevent overheating of the facility and ensure operator safety. All personnel must wear appropriate heat-resistant gloves and protective clothing. Dust control measures will be implemented to manage flour particles, which can be exacerbated by dry conditions.</w:t>
      </w:r>
    </w:p>
    <w:bookmarkEnd w:id="28"/>
    <w:bookmarkStart w:id="29" w:name="expected-outcomes"/>
    <w:p>
      <w:pPr>
        <w:pStyle w:val="Heading2"/>
      </w:pPr>
      <w:r>
        <w:t xml:space="preserve">6. Expected Outcomes</w:t>
      </w:r>
    </w:p>
    <w:p>
      <w:pPr>
        <w:pStyle w:val="FirstParagraph"/>
      </w:pPr>
      <w:r>
        <w:t xml:space="preserve">This Experiment Protocol anticipates identifying specific adjustments required for the Baker to operate efficiently in Sudan Khartoum. Potential outcomes include recommendations for modified baking times, enhanced cooling systems, or specific maintenance routines to combat dust and heat. The results will contribute to optimizing baking operations in similar arid and high-temperature environments.</w:t>
      </w:r>
    </w:p>
    <w:bookmarkEnd w:id="29"/>
    <w:bookmarkStart w:id="30" w:name="conclusion"/>
    <w:p>
      <w:pPr>
        <w:pStyle w:val="Heading2"/>
      </w:pPr>
      <w:r>
        <w:t xml:space="preserve">7. Conclusion</w:t>
      </w:r>
    </w:p>
    <w:p>
      <w:pPr>
        <w:pStyle w:val="FirstParagraph"/>
      </w:pPr>
      <w:r>
        <w:t xml:space="preserve">By rigorously testing the Baker under the unique conditions of Khartoum, this protocol aims to ensure reliable, high-quality bread production. The findings will be vital for stakeholders involved in food production and equipment deployment in Sudan and comparable regions.</w:t>
      </w:r>
    </w:p>
    <w:p>
      <w:pPr>
        <w:pStyle w:val="BodyText"/>
      </w:pPr>
      <w:r>
        <w:t xml:space="preserve">This document is confidential and intended for authorized personnel only. Any deviations from this protocol must be documented and approved by the lead researcher.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Sudan Khartoum</dc:title>
  <dc:creator/>
  <dc:language>en</dc:language>
  <cp:keywords/>
  <dcterms:created xsi:type="dcterms:W3CDTF">2026-10-10T01:13:03Z</dcterms:created>
  <dcterms:modified xsi:type="dcterms:W3CDTF">2026-10-10T01:13:03Z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