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Switzerland</w:t>
      </w:r>
      <w:r>
        <w:t xml:space="preserve"> </w:t>
      </w:r>
      <w:r>
        <w:t xml:space="preserve">Zurich</w:t>
      </w:r>
    </w:p>
    <w:bookmarkStart w:id="31" w:name="experiment-protocol-baker"/>
    <w:p>
      <w:pPr>
        <w:pStyle w:val="Heading1"/>
      </w:pPr>
      <w:r>
        <w:t xml:space="preserve">Experiment Protocol: Baker</w:t>
      </w:r>
    </w:p>
    <w:p>
      <w:pPr>
        <w:pStyle w:val="FirstParagraph"/>
      </w:pPr>
      <w:r>
        <w:rPr>
          <w:bCs/>
          <w:b/>
        </w:rPr>
        <w:t xml:space="preserve">Location:</w:t>
      </w:r>
      <w:r>
        <w:t xml:space="preserve"> </w:t>
      </w:r>
      <w:r>
        <w:t xml:space="preserve">Switzerland Zurich</w:t>
      </w:r>
    </w:p>
    <w:p>
      <w:pPr>
        <w:pStyle w:val="BodyText"/>
      </w:pPr>
      <w:r>
        <w:rPr>
          <w:bCs/>
          <w:b/>
        </w:rPr>
        <w:t xml:space="preserve">Subject:</w:t>
      </w:r>
      <w:r>
        <w:t xml:space="preserve"> </w:t>
      </w:r>
      <w:r>
        <w:t xml:space="preserve">Baker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Research Team Zurich</w:t>
      </w:r>
    </w:p>
    <w:bookmarkStart w:id="20" w:name="introduction"/>
    <w:p>
      <w:pPr>
        <w:pStyle w:val="Heading2"/>
      </w:pPr>
      <w:r>
        <w:t xml:space="preserve">1. Introduction</w:t>
      </w:r>
    </w:p>
    <w:p>
      <w:pPr>
        <w:pStyle w:val="FirstParagraph"/>
      </w:pPr>
      <w:r>
        <w:t xml:space="preserve">This Experiment Protocol outlines the procedures and guidelines for conducting a comprehensive study on the Baker within the context of Switzerland Zurich. The Baker, a critical component in various industrial and culinary applications, will be examined for its performance, efficiency, and adaptability to the specific environmental and regulatory conditions of Zurich, Switzerland. This protocol aims to ensure that all experiments are conducted systematically, ethically, and in compliance with local standards.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operational efficiency of the Baker under controlled conditions in Switzerland Zurich.</w:t>
      </w:r>
    </w:p>
    <w:p>
      <w:pPr>
        <w:numPr>
          <w:ilvl w:val="0"/>
          <w:numId w:val="1001"/>
        </w:numPr>
        <w:pStyle w:val="Compact"/>
      </w:pPr>
      <w:r>
        <w:t xml:space="preserve">To assess the Baker's performance in terms of energy consumption, output quality, and durability.</w:t>
      </w:r>
    </w:p>
    <w:p>
      <w:pPr>
        <w:numPr>
          <w:ilvl w:val="0"/>
          <w:numId w:val="1001"/>
        </w:numPr>
        <w:pStyle w:val="Compact"/>
      </w:pPr>
      <w:r>
        <w:t xml:space="preserve">To determine the Baker's compliance with Swiss safety and environmental regulations.</w:t>
      </w:r>
    </w:p>
    <w:p>
      <w:pPr>
        <w:numPr>
          <w:ilvl w:val="0"/>
          <w:numId w:val="1001"/>
        </w:numPr>
        <w:pStyle w:val="Compact"/>
      </w:pPr>
      <w:r>
        <w:t xml:space="preserve">To identify potential improvements or modifications to enhance the Baker's functionality in the Zurich market.</w:t>
      </w:r>
    </w:p>
    <w:bookmarkEnd w:id="21"/>
    <w:bookmarkStart w:id="22" w:name="scope"/>
    <w:p>
      <w:pPr>
        <w:pStyle w:val="Heading2"/>
      </w:pPr>
      <w:r>
        <w:t xml:space="preserve">3. Scope</w:t>
      </w:r>
    </w:p>
    <w:p>
      <w:pPr>
        <w:pStyle w:val="FirstParagraph"/>
      </w:pPr>
      <w:r>
        <w:t xml:space="preserve">This protocol applies to all phases of the experiment involving the Baker, including setup, operation, data collection, and analysis. The scope is limited to the geographical area of Switzerland Zurich and adheres to the legal and ethical standards set by Swiss authorities.</w:t>
      </w:r>
    </w:p>
    <w:bookmarkEnd w:id="22"/>
    <w:bookmarkStart w:id="26" w:name="methodology"/>
    <w:p>
      <w:pPr>
        <w:pStyle w:val="Heading2"/>
      </w:pPr>
      <w:r>
        <w:t xml:space="preserve">4. Methodology</w:t>
      </w:r>
    </w:p>
    <w:bookmarkStart w:id="23" w:name="experimental-setup"/>
    <w:p>
      <w:pPr>
        <w:pStyle w:val="Heading3"/>
      </w:pPr>
      <w:r>
        <w:t xml:space="preserve">4.1 Experimental Setup</w:t>
      </w:r>
    </w:p>
    <w:p>
      <w:pPr>
        <w:pStyle w:val="FirstParagraph"/>
      </w:pPr>
      <w:r>
        <w:t xml:space="preserve">The Baker will be installed in a controlled laboratory environment in Switzerland Zurich. The setup will include:</w:t>
      </w:r>
    </w:p>
    <w:p>
      <w:pPr>
        <w:numPr>
          <w:ilvl w:val="0"/>
          <w:numId w:val="1002"/>
        </w:numPr>
        <w:pStyle w:val="Compact"/>
      </w:pPr>
      <w:r>
        <w:t xml:space="preserve">Calibration of the Baker according to manufacturer specifications.</w:t>
      </w:r>
    </w:p>
    <w:p>
      <w:pPr>
        <w:numPr>
          <w:ilvl w:val="0"/>
          <w:numId w:val="1002"/>
        </w:numPr>
        <w:pStyle w:val="Compact"/>
      </w:pPr>
      <w:r>
        <w:t xml:space="preserve">Installation of monitoring equipment to track performance metrics such as temperature, humidity, and energy usage.</w:t>
      </w:r>
    </w:p>
    <w:p>
      <w:pPr>
        <w:numPr>
          <w:ilvl w:val="0"/>
          <w:numId w:val="1002"/>
        </w:numPr>
        <w:pStyle w:val="Compact"/>
      </w:pPr>
      <w:r>
        <w:t xml:space="preserve">Preparation of standardized test materials to ensure consistency across trials.</w:t>
      </w:r>
    </w:p>
    <w:bookmarkEnd w:id="23"/>
    <w:bookmarkStart w:id="24" w:name="experimental-procedures"/>
    <w:p>
      <w:pPr>
        <w:pStyle w:val="Heading3"/>
      </w:pPr>
      <w:r>
        <w:t xml:space="preserve">4.2 Experimental Procedures</w:t>
      </w:r>
    </w:p>
    <w:p>
      <w:pPr>
        <w:pStyle w:val="FirstParagraph"/>
      </w:pPr>
      <w:r>
        <w:t xml:space="preserve">The following procedures will be followed during the experiment:</w:t>
      </w:r>
    </w:p>
    <w:p>
      <w:pPr>
        <w:numPr>
          <w:ilvl w:val="0"/>
          <w:numId w:val="1003"/>
        </w:numPr>
        <w:pStyle w:val="Compact"/>
      </w:pPr>
      <w:r>
        <w:t xml:space="preserve">Initialize the Baker and verify all systems are functioning correctly.</w:t>
      </w:r>
    </w:p>
    <w:p>
      <w:pPr>
        <w:numPr>
          <w:ilvl w:val="0"/>
          <w:numId w:val="1003"/>
        </w:numPr>
        <w:pStyle w:val="Compact"/>
      </w:pPr>
      <w:r>
        <w:t xml:space="preserve">Conduct baseline tests to establish reference performance data.</w:t>
      </w:r>
    </w:p>
    <w:p>
      <w:pPr>
        <w:numPr>
          <w:ilvl w:val="0"/>
          <w:numId w:val="1003"/>
        </w:numPr>
        <w:pStyle w:val="Compact"/>
      </w:pPr>
      <w:r>
        <w:t xml:space="preserve">Perform a series of operational tests under varying conditions to simulate real-world usage in Switzerland Zurich.</w:t>
      </w:r>
    </w:p>
    <w:p>
      <w:pPr>
        <w:numPr>
          <w:ilvl w:val="0"/>
          <w:numId w:val="1003"/>
        </w:numPr>
        <w:pStyle w:val="Compact"/>
      </w:pPr>
      <w:r>
        <w:t xml:space="preserve">Record all data systematically using digital logging tools.</w:t>
      </w:r>
    </w:p>
    <w:p>
      <w:pPr>
        <w:numPr>
          <w:ilvl w:val="0"/>
          <w:numId w:val="1003"/>
        </w:numPr>
        <w:pStyle w:val="Compact"/>
      </w:pPr>
      <w:r>
        <w:t xml:space="preserve">Repeat tests to ensure reproducibility and reliability of results.</w:t>
      </w:r>
    </w:p>
    <w:bookmarkEnd w:id="24"/>
    <w:bookmarkStart w:id="25" w:name="data-collection"/>
    <w:p>
      <w:pPr>
        <w:pStyle w:val="Heading3"/>
      </w:pPr>
      <w:r>
        <w:t xml:space="preserve">4.3 Data Collection</w:t>
      </w:r>
    </w:p>
    <w:p>
      <w:pPr>
        <w:pStyle w:val="FirstParagraph"/>
      </w:pPr>
      <w:r>
        <w:t xml:space="preserve">Data will be collected using the following methods:</w:t>
      </w:r>
    </w:p>
    <w:p>
      <w:pPr>
        <w:numPr>
          <w:ilvl w:val="0"/>
          <w:numId w:val="1004"/>
        </w:numPr>
        <w:pStyle w:val="Compact"/>
      </w:pPr>
      <w:r>
        <w:t xml:space="preserve">Automated sensors for continuous monitoring of key parameters.</w:t>
      </w:r>
    </w:p>
    <w:p>
      <w:pPr>
        <w:numPr>
          <w:ilvl w:val="0"/>
          <w:numId w:val="1004"/>
        </w:numPr>
        <w:pStyle w:val="Compact"/>
      </w:pPr>
      <w:r>
        <w:t xml:space="preserve">Manual observations and recordings by trained personnel.</w:t>
      </w:r>
    </w:p>
    <w:p>
      <w:pPr>
        <w:numPr>
          <w:ilvl w:val="0"/>
          <w:numId w:val="1004"/>
        </w:numPr>
        <w:pStyle w:val="Compact"/>
      </w:pPr>
      <w:r>
        <w:t xml:space="preserve">Photographic and video documentation of the Baker's operation.</w:t>
      </w:r>
    </w:p>
    <w:bookmarkEnd w:id="25"/>
    <w:bookmarkEnd w:id="26"/>
    <w:bookmarkStart w:id="27" w:name="safety-and-compliance"/>
    <w:p>
      <w:pPr>
        <w:pStyle w:val="Heading2"/>
      </w:pPr>
      <w:r>
        <w:t xml:space="preserve">5. Safety and Compliance</w:t>
      </w:r>
    </w:p>
    <w:p>
      <w:pPr>
        <w:pStyle w:val="FirstParagraph"/>
      </w:pPr>
      <w:r>
        <w:t xml:space="preserve">All experiments involving the Baker must adhere to the safety regulations of Switzerland Zurich. This includes:</w:t>
      </w:r>
    </w:p>
    <w:p>
      <w:pPr>
        <w:numPr>
          <w:ilvl w:val="0"/>
          <w:numId w:val="1005"/>
        </w:numPr>
        <w:pStyle w:val="Compact"/>
      </w:pPr>
      <w:r>
        <w:t xml:space="preserve">Wearing appropriate personal protective equipment (PPE).</w:t>
      </w:r>
    </w:p>
    <w:p>
      <w:pPr>
        <w:numPr>
          <w:ilvl w:val="0"/>
          <w:numId w:val="1005"/>
        </w:numPr>
        <w:pStyle w:val="Compact"/>
      </w:pPr>
      <w:r>
        <w:t xml:space="preserve">Ensuring proper ventilation and fire safety measures are in place.</w:t>
      </w:r>
    </w:p>
    <w:p>
      <w:pPr>
        <w:numPr>
          <w:ilvl w:val="0"/>
          <w:numId w:val="1005"/>
        </w:numPr>
        <w:pStyle w:val="Compact"/>
      </w:pPr>
      <w:r>
        <w:t xml:space="preserve">Complying with Swiss environmental standards for waste disposal and emissions.</w:t>
      </w:r>
    </w:p>
    <w:p>
      <w:pPr>
        <w:numPr>
          <w:ilvl w:val="0"/>
          <w:numId w:val="1005"/>
        </w:numPr>
        <w:pStyle w:val="Compact"/>
      </w:pPr>
      <w:r>
        <w:t xml:space="preserve">Conducting regular safety inspections and risk assessments.</w:t>
      </w:r>
    </w:p>
    <w:bookmarkEnd w:id="27"/>
    <w:bookmarkStart w:id="28" w:name="data-analysis"/>
    <w:p>
      <w:pPr>
        <w:pStyle w:val="Heading2"/>
      </w:pPr>
      <w:r>
        <w:t xml:space="preserve">6. Data Analysis</w:t>
      </w:r>
    </w:p>
    <w:p>
      <w:pPr>
        <w:pStyle w:val="FirstParagraph"/>
      </w:pPr>
      <w:r>
        <w:t xml:space="preserve">Collected data will be analyzed using statistical methods to determine the Baker's performance characteristics. Key metrics will include:</w:t>
      </w:r>
    </w:p>
    <w:p>
      <w:pPr>
        <w:numPr>
          <w:ilvl w:val="0"/>
          <w:numId w:val="1006"/>
        </w:numPr>
        <w:pStyle w:val="Compact"/>
      </w:pPr>
      <w:r>
        <w:t xml:space="preserve">Energy efficiency ratios.</w:t>
      </w:r>
    </w:p>
    <w:p>
      <w:pPr>
        <w:numPr>
          <w:ilvl w:val="0"/>
          <w:numId w:val="1006"/>
        </w:numPr>
        <w:pStyle w:val="Compact"/>
      </w:pPr>
      <w:r>
        <w:t xml:space="preserve">Output quality scores based on predefined criteria.</w:t>
      </w:r>
    </w:p>
    <w:p>
      <w:pPr>
        <w:numPr>
          <w:ilvl w:val="0"/>
          <w:numId w:val="1006"/>
        </w:numPr>
        <w:pStyle w:val="Compact"/>
      </w:pPr>
      <w:r>
        <w:t xml:space="preserve">Durability and maintenance requirements.</w:t>
      </w:r>
    </w:p>
    <w:p>
      <w:pPr>
        <w:pStyle w:val="FirstParagraph"/>
      </w:pPr>
      <w:r>
        <w:t xml:space="preserve">Results will be compared against industry benchmarks and previous studies to provide a comprehensive evaluation.</w:t>
      </w:r>
    </w:p>
    <w:bookmarkEnd w:id="28"/>
    <w:bookmarkStart w:id="29" w:name="reporting"/>
    <w:p>
      <w:pPr>
        <w:pStyle w:val="Heading2"/>
      </w:pPr>
      <w:r>
        <w:t xml:space="preserve">7. Reporting</w:t>
      </w:r>
    </w:p>
    <w:p>
      <w:pPr>
        <w:pStyle w:val="FirstParagraph"/>
      </w:pPr>
      <w:r>
        <w:t xml:space="preserve">A detailed report will be prepared summarizing the findings of the experiment. The report will include:</w:t>
      </w:r>
    </w:p>
    <w:p>
      <w:pPr>
        <w:numPr>
          <w:ilvl w:val="0"/>
          <w:numId w:val="1007"/>
        </w:numPr>
        <w:pStyle w:val="Compact"/>
      </w:pPr>
      <w:r>
        <w:t xml:space="preserve">Executive summary of key findings.</w:t>
      </w:r>
    </w:p>
    <w:p>
      <w:pPr>
        <w:numPr>
          <w:ilvl w:val="0"/>
          <w:numId w:val="1007"/>
        </w:numPr>
        <w:pStyle w:val="Compact"/>
      </w:pPr>
      <w:r>
        <w:t xml:space="preserve">Methodology and procedures used.</w:t>
      </w:r>
    </w:p>
    <w:p>
      <w:pPr>
        <w:numPr>
          <w:ilvl w:val="0"/>
          <w:numId w:val="1007"/>
        </w:numPr>
        <w:pStyle w:val="Compact"/>
      </w:pPr>
      <w:r>
        <w:t xml:space="preserve">Data analysis and interpretation.</w:t>
      </w:r>
    </w:p>
    <w:p>
      <w:pPr>
        <w:numPr>
          <w:ilvl w:val="0"/>
          <w:numId w:val="1007"/>
        </w:numPr>
        <w:pStyle w:val="Compact"/>
      </w:pPr>
      <w:r>
        <w:t xml:space="preserve">Recommendations for improvement or further research.</w:t>
      </w:r>
    </w:p>
    <w:p>
      <w:pPr>
        <w:pStyle w:val="FirstParagraph"/>
      </w:pPr>
      <w:r>
        <w:t xml:space="preserve">The report will be submitted to relevant stakeholders in Switzerland Zurich for review and feedback.</w:t>
      </w:r>
    </w:p>
    <w:bookmarkEnd w:id="29"/>
    <w:bookmarkStart w:id="30" w:name="conclusion"/>
    <w:p>
      <w:pPr>
        <w:pStyle w:val="Heading2"/>
      </w:pPr>
      <w:r>
        <w:t xml:space="preserve">8. Conclusion</w:t>
      </w:r>
    </w:p>
    <w:p>
      <w:pPr>
        <w:pStyle w:val="FirstParagraph"/>
      </w:pPr>
      <w:r>
        <w:t xml:space="preserve">This Experiment Protocol provides a structured approach to evaluating the Baker in the context of Switzerland Zurich. By following these guidelines, we aim to generate reliable and actionable insights that will contribute to the advancement of baking technology and practices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Switzerland Zurich</dc:title>
  <dc:creator/>
  <dc:language>en</dc:language>
  <cp:keywords/>
  <dcterms:created xsi:type="dcterms:W3CDTF">2026-10-10T07:58:18Z</dcterms:created>
  <dcterms:modified xsi:type="dcterms:W3CDTF">2026-10-10T07:58:18Z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