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c64d70d060a7fadd6365ed34b603e832268fccd"/>
    <w:p>
      <w:pPr>
        <w:pStyle w:val="Heading1"/>
      </w:pPr>
      <w:r>
        <w:t xml:space="preserve">Experiment Protocol: Baker Performance Evaluation</w:t>
      </w:r>
    </w:p>
    <w:p>
      <w:pPr>
        <w:pStyle w:val="FirstParagraph"/>
      </w:pPr>
      <w:r>
        <w:rPr>
          <w:bCs/>
          <w:b/>
        </w:rPr>
        <w:t xml:space="preserve">Project Title:</w:t>
      </w:r>
      <w:r>
        <w:t xml:space="preserve"> </w:t>
      </w:r>
      <w:r>
        <w:t xml:space="preserve">Comparative Analysis of Baker Efficiency and Product Quality in Urban Environments</w:t>
      </w:r>
    </w:p>
    <w:p>
      <w:pPr>
        <w:pStyle w:val="BodyText"/>
      </w:pPr>
      <w:r>
        <w:rPr>
          <w:bCs/>
          <w:b/>
        </w:rPr>
        <w:t xml:space="preserve">Location:</w:t>
      </w:r>
      <w:r>
        <w:t xml:space="preserve"> </w:t>
      </w:r>
      <w:r>
        <w:t xml:space="preserve">Tanzania Dar es Salaam</w:t>
      </w:r>
    </w:p>
    <w:p>
      <w:pPr>
        <w:pStyle w:val="BodyText"/>
      </w:pPr>
      <w:r>
        <w:rPr>
          <w:bCs/>
          <w:b/>
        </w:rPr>
        <w:t xml:space="preserve">Subject:</w:t>
      </w:r>
      <w:r>
        <w:t xml:space="preserve"> </w:t>
      </w:r>
      <w:r>
        <w:t xml:space="preserve">Baker (Professional Artisan and Industrial)</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The baking industry in Tanzania Dar es Salaam is a critical component of the local food security and economic landscape. As the commercial hub of Tanzania, Dar es Salaam presents a unique environment characterized by high humidity, specific consumer preferences for bread types (such as "mchuzi" bread and sweet rolls), and variable utility infrastructure. This Experiment Protocol is designed to evaluate the performance, efficiency, and output quality of a Baker operating within this specific geographic and climatic context.</w:t>
      </w:r>
    </w:p>
    <w:p>
      <w:pPr>
        <w:pStyle w:val="BodyText"/>
      </w:pPr>
      <w:r>
        <w:t xml:space="preserve">The term "Baker" in this protocol refers to both individual artisan bakers and operators of industrial baking machinery. The objective is to establish a standardized methodology for assessing how environmental factors in Tanzania Dar es Salaam influence the Baker's workflow, energy consumption, and the final physicochemical properties of the baked goods.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productivity of a Baker in terms of units produced per hour under standard Dar es Salaam conditions.</w:t>
      </w:r>
    </w:p>
    <w:p>
      <w:pPr>
        <w:numPr>
          <w:ilvl w:val="0"/>
          <w:numId w:val="1001"/>
        </w:numPr>
        <w:pStyle w:val="Compact"/>
      </w:pPr>
      <w:r>
        <w:t xml:space="preserve">To analyze the impact of local humidity and temperature on dough fermentation times managed by the Baker.</w:t>
      </w:r>
    </w:p>
    <w:p>
      <w:pPr>
        <w:numPr>
          <w:ilvl w:val="0"/>
          <w:numId w:val="1001"/>
        </w:numPr>
        <w:pStyle w:val="Compact"/>
      </w:pPr>
      <w:r>
        <w:t xml:space="preserve">To evaluate the consistency of product quality (crust color, crumb texture, volume) produced by the Baker over a 30-day period.</w:t>
      </w:r>
    </w:p>
    <w:p>
      <w:pPr>
        <w:numPr>
          <w:ilvl w:val="0"/>
          <w:numId w:val="1001"/>
        </w:numPr>
        <w:pStyle w:val="Compact"/>
      </w:pPr>
      <w:r>
        <w:t xml:space="preserve">To assess the energy efficiency of the Baker's operations, considering the local power grid reliability in Tanzania Dar es Salaam.</w:t>
      </w:r>
    </w:p>
    <w:bookmarkEnd w:id="21"/>
    <w:bookmarkStart w:id="24" w:name="scope-and-definitions"/>
    <w:p>
      <w:pPr>
        <w:pStyle w:val="Heading2"/>
      </w:pPr>
      <w:r>
        <w:t xml:space="preserve">3. Scope and Definitions</w:t>
      </w:r>
    </w:p>
    <w:bookmarkStart w:id="22" w:name="scope"/>
    <w:p>
      <w:pPr>
        <w:pStyle w:val="Heading3"/>
      </w:pPr>
      <w:r>
        <w:t xml:space="preserve">3.1 Scope</w:t>
      </w:r>
    </w:p>
    <w:p>
      <w:pPr>
        <w:pStyle w:val="FirstParagraph"/>
      </w:pPr>
      <w:r>
        <w:t xml:space="preserve">This protocol applies to baking facilities located within the Kinondoni and Ilala districts of Tanzania Dar es Salaam. The experiment will focus on the production of standard white wheat bread and enriched sweet doughs, which are staples in the region.</w:t>
      </w:r>
    </w:p>
    <w:bookmarkEnd w:id="22"/>
    <w:bookmarkStart w:id="23" w:name="definitions"/>
    <w:p>
      <w:pPr>
        <w:pStyle w:val="Heading3"/>
      </w:pPr>
      <w:r>
        <w:t xml:space="preserve">3.2 Definitions</w:t>
      </w:r>
    </w:p>
    <w:p>
      <w:pPr>
        <w:numPr>
          <w:ilvl w:val="0"/>
          <w:numId w:val="1002"/>
        </w:numPr>
        <w:pStyle w:val="Compact"/>
      </w:pPr>
      <w:r>
        <w:rPr>
          <w:bCs/>
          <w:b/>
        </w:rPr>
        <w:t xml:space="preserve">Baker:</w:t>
      </w:r>
      <w:r>
        <w:t xml:space="preserve"> </w:t>
      </w:r>
      <w:r>
        <w:t xml:space="preserve">The human operator or the automated system responsible for mixing, proofing, and baking.</w:t>
      </w:r>
    </w:p>
    <w:p>
      <w:pPr>
        <w:numPr>
          <w:ilvl w:val="0"/>
          <w:numId w:val="1002"/>
        </w:numPr>
        <w:pStyle w:val="Compact"/>
      </w:pPr>
      <w:r>
        <w:rPr>
          <w:bCs/>
          <w:b/>
        </w:rPr>
        <w:t xml:space="preserve">Control Batch:</w:t>
      </w:r>
      <w:r>
        <w:t xml:space="preserve"> </w:t>
      </w:r>
      <w:r>
        <w:t xml:space="preserve">A batch of dough prepared under ideal, climate-controlled laboratory conditions to serve as a baseline.</w:t>
      </w:r>
    </w:p>
    <w:p>
      <w:pPr>
        <w:numPr>
          <w:ilvl w:val="0"/>
          <w:numId w:val="1002"/>
        </w:numPr>
        <w:pStyle w:val="Compact"/>
      </w:pPr>
      <w:r>
        <w:rPr>
          <w:bCs/>
          <w:b/>
        </w:rPr>
        <w:t xml:space="preserve">Test Batch:</w:t>
      </w:r>
      <w:r>
        <w:t xml:space="preserve"> </w:t>
      </w:r>
      <w:r>
        <w:t xml:space="preserve">A batch prepared by the Baker in the actual Tanzania Dar es Salaam facility.</w:t>
      </w:r>
    </w:p>
    <w:bookmarkEnd w:id="23"/>
    <w:bookmarkEnd w:id="24"/>
    <w:bookmarkStart w:id="28" w:name="methodology"/>
    <w:p>
      <w:pPr>
        <w:pStyle w:val="Heading2"/>
      </w:pPr>
      <w:r>
        <w:t xml:space="preserve">4. Methodology</w:t>
      </w:r>
    </w:p>
    <w:bookmarkStart w:id="25" w:name="site-selection-and-preparation"/>
    <w:p>
      <w:pPr>
        <w:pStyle w:val="Heading3"/>
      </w:pPr>
      <w:r>
        <w:t xml:space="preserve">4.1 Site Selection and Preparation</w:t>
      </w:r>
    </w:p>
    <w:p>
      <w:pPr>
        <w:pStyle w:val="FirstParagraph"/>
      </w:pPr>
      <w:r>
        <w:t xml:space="preserve">Three distinct baking sites in Tanzania Dar es Salaam will be selected to represent different operational scales:</w:t>
      </w:r>
    </w:p>
    <w:p>
      <w:pPr>
        <w:numPr>
          <w:ilvl w:val="0"/>
          <w:numId w:val="1003"/>
        </w:numPr>
        <w:pStyle w:val="Compact"/>
      </w:pPr>
      <w:r>
        <w:rPr>
          <w:bCs/>
          <w:b/>
        </w:rPr>
        <w:t xml:space="preserve">Site A:</w:t>
      </w:r>
      <w:r>
        <w:t xml:space="preserve"> </w:t>
      </w:r>
      <w:r>
        <w:t xml:space="preserve">Small-scale artisan bakery in a residential area.</w:t>
      </w:r>
    </w:p>
    <w:p>
      <w:pPr>
        <w:numPr>
          <w:ilvl w:val="0"/>
          <w:numId w:val="1003"/>
        </w:numPr>
        <w:pStyle w:val="Compact"/>
      </w:pPr>
      <w:r>
        <w:rPr>
          <w:bCs/>
          <w:b/>
        </w:rPr>
        <w:t xml:space="preserve">Site B:</w:t>
      </w:r>
      <w:r>
        <w:t xml:space="preserve"> </w:t>
      </w:r>
      <w:r>
        <w:t xml:space="preserve">Medium-scale commercial bakery supplying local supermarkets.</w:t>
      </w:r>
    </w:p>
    <w:p>
      <w:pPr>
        <w:numPr>
          <w:ilvl w:val="0"/>
          <w:numId w:val="1003"/>
        </w:numPr>
        <w:pStyle w:val="Compact"/>
      </w:pPr>
      <w:r>
        <w:rPr>
          <w:bCs/>
          <w:b/>
        </w:rPr>
        <w:t xml:space="preserve">Site C:</w:t>
      </w:r>
      <w:r>
        <w:t xml:space="preserve"> </w:t>
      </w:r>
      <w:r>
        <w:t xml:space="preserve">Large-scale industrial facility.</w:t>
      </w:r>
    </w:p>
    <w:p>
      <w:pPr>
        <w:pStyle w:val="FirstParagraph"/>
      </w:pPr>
      <w:r>
        <w:t xml:space="preserve">Each site must be equipped with calibrated thermometers and hygrometers to monitor ambient conditions. The Baker at each site will be briefed on the protocol requirements without altering their standard operating procedures, ensuring naturalistic data collection.</w:t>
      </w:r>
    </w:p>
    <w:bookmarkEnd w:id="25"/>
    <w:bookmarkStart w:id="26" w:name="data-collection-procedures"/>
    <w:p>
      <w:pPr>
        <w:pStyle w:val="Heading3"/>
      </w:pPr>
      <w:r>
        <w:t xml:space="preserve">4.2 Data Collection Procedures</w:t>
      </w:r>
    </w:p>
    <w:p>
      <w:pPr>
        <w:pStyle w:val="FirstParagraph"/>
      </w:pPr>
      <w:r>
        <w:t xml:space="preserve">The experiment will run for four weeks. Data will be collected daily by independent observers. The following metrics will be recorded: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Ambient Conditions</w:t>
            </w:r>
          </w:p>
        </w:tc>
        <w:tc>
          <w:tcPr/>
          <w:p>
            <w:pPr>
              <w:pStyle w:val="Compact"/>
              <w:jc w:val="left"/>
            </w:pPr>
            <w:r>
              <w:t xml:space="preserve">Temperature (°C) and Relative Humidity (%) in the baking area.</w:t>
            </w:r>
          </w:p>
        </w:tc>
        <w:tc>
          <w:tcPr/>
          <w:p>
            <w:pPr>
              <w:pStyle w:val="Compact"/>
              <w:jc w:val="left"/>
            </w:pPr>
            <w:r>
              <w:t xml:space="preserve">Every 2 hours</w:t>
            </w:r>
          </w:p>
        </w:tc>
      </w:tr>
      <w:tr>
        <w:tc>
          <w:tcPr/>
          <w:p>
            <w:pPr>
              <w:pStyle w:val="Compact"/>
              <w:jc w:val="left"/>
            </w:pPr>
            <w:r>
              <w:t xml:space="preserve">Dough Temperature</w:t>
            </w:r>
          </w:p>
        </w:tc>
        <w:tc>
          <w:tcPr/>
          <w:p>
            <w:pPr>
              <w:pStyle w:val="Compact"/>
              <w:jc w:val="left"/>
            </w:pPr>
            <w:r>
              <w:t xml:space="preserve">Temperature of dough immediately after mixing by the Baker.</w:t>
            </w:r>
          </w:p>
        </w:tc>
        <w:tc>
          <w:tcPr/>
          <w:p>
            <w:pPr>
              <w:pStyle w:val="Compact"/>
              <w:jc w:val="left"/>
            </w:pPr>
            <w:r>
              <w:t xml:space="preserve">Per batch</w:t>
            </w:r>
          </w:p>
        </w:tc>
      </w:tr>
      <w:tr>
        <w:tc>
          <w:tcPr/>
          <w:p>
            <w:pPr>
              <w:pStyle w:val="Compact"/>
              <w:jc w:val="left"/>
            </w:pPr>
            <w:r>
              <w:t xml:space="preserve">Fermentation Time</w:t>
            </w:r>
          </w:p>
        </w:tc>
        <w:tc>
          <w:tcPr/>
          <w:p>
            <w:pPr>
              <w:pStyle w:val="Compact"/>
              <w:jc w:val="left"/>
            </w:pPr>
            <w:r>
              <w:t xml:space="preserve">Duration from mixing to baking start.</w:t>
            </w:r>
          </w:p>
        </w:tc>
        <w:tc>
          <w:tcPr/>
          <w:p>
            <w:pPr>
              <w:pStyle w:val="Compact"/>
              <w:jc w:val="left"/>
            </w:pPr>
            <w:r>
              <w:t xml:space="preserve">Per batch</w:t>
            </w:r>
          </w:p>
        </w:tc>
      </w:tr>
      <w:tr>
        <w:tc>
          <w:tcPr/>
          <w:p>
            <w:pPr>
              <w:pStyle w:val="Compact"/>
              <w:jc w:val="left"/>
            </w:pPr>
            <w:r>
              <w:t xml:space="preserve">Production Output</w:t>
            </w:r>
          </w:p>
        </w:tc>
        <w:tc>
          <w:tcPr/>
          <w:p>
            <w:pPr>
              <w:pStyle w:val="Compact"/>
              <w:jc w:val="left"/>
            </w:pPr>
            <w:r>
              <w:t xml:space="preserve">Number of loaves/units produced per shift.</w:t>
            </w:r>
          </w:p>
        </w:tc>
        <w:tc>
          <w:tcPr/>
          <w:p>
            <w:pPr>
              <w:pStyle w:val="Compact"/>
              <w:jc w:val="left"/>
            </w:pPr>
            <w:r>
              <w:t xml:space="preserve">Daily</w:t>
            </w:r>
          </w:p>
        </w:tc>
      </w:tr>
      <w:tr>
        <w:tc>
          <w:tcPr/>
          <w:p>
            <w:pPr>
              <w:pStyle w:val="Compact"/>
              <w:jc w:val="left"/>
            </w:pPr>
            <w:r>
              <w:t xml:space="preserve">Energy Usage</w:t>
            </w:r>
          </w:p>
        </w:tc>
        <w:tc>
          <w:tcPr/>
          <w:p>
            <w:pPr>
              <w:pStyle w:val="Compact"/>
              <w:jc w:val="left"/>
            </w:pPr>
            <w:r>
              <w:t xml:space="preserve">Kilowatt-hours (kWh) consumed per batch.</w:t>
            </w:r>
          </w:p>
        </w:tc>
        <w:tc>
          <w:tcPr/>
          <w:p>
            <w:pPr>
              <w:pStyle w:val="Compact"/>
              <w:jc w:val="left"/>
            </w:pPr>
            <w:r>
              <w:t xml:space="preserve">Daily</w:t>
            </w:r>
          </w:p>
        </w:tc>
      </w:tr>
    </w:tbl>
    <w:bookmarkEnd w:id="26"/>
    <w:bookmarkStart w:id="27" w:name="quality-assessment"/>
    <w:p>
      <w:pPr>
        <w:pStyle w:val="Heading3"/>
      </w:pPr>
      <w:r>
        <w:t xml:space="preserve">4.3 Quality Assessment</w:t>
      </w:r>
    </w:p>
    <w:p>
      <w:pPr>
        <w:pStyle w:val="FirstParagraph"/>
      </w:pPr>
      <w:r>
        <w:t xml:space="preserve">A panel of three trained sensory evaluators will assess the products produced by the Baker. The evaluation criteria include:</w:t>
      </w:r>
    </w:p>
    <w:p>
      <w:pPr>
        <w:numPr>
          <w:ilvl w:val="0"/>
          <w:numId w:val="1004"/>
        </w:numPr>
        <w:pStyle w:val="Compact"/>
      </w:pPr>
      <w:r>
        <w:rPr>
          <w:bCs/>
          <w:b/>
        </w:rPr>
        <w:t xml:space="preserve">Volume:</w:t>
      </w:r>
      <w:r>
        <w:t xml:space="preserve"> </w:t>
      </w:r>
      <w:r>
        <w:t xml:space="preserve">Measured using the rapeseed displacement method.</w:t>
      </w:r>
    </w:p>
    <w:p>
      <w:pPr>
        <w:numPr>
          <w:ilvl w:val="0"/>
          <w:numId w:val="1004"/>
        </w:numPr>
        <w:pStyle w:val="Compact"/>
      </w:pPr>
      <w:r>
        <w:rPr>
          <w:bCs/>
          <w:b/>
        </w:rPr>
        <w:t xml:space="preserve">Crumb Structure:</w:t>
      </w:r>
      <w:r>
        <w:t xml:space="preserve"> </w:t>
      </w:r>
      <w:r>
        <w:t xml:space="preserve">Visual assessment of cell size and uniformity.</w:t>
      </w:r>
    </w:p>
    <w:p>
      <w:pPr>
        <w:numPr>
          <w:ilvl w:val="0"/>
          <w:numId w:val="1004"/>
        </w:numPr>
        <w:pStyle w:val="Compact"/>
      </w:pPr>
      <w:r>
        <w:rPr>
          <w:bCs/>
          <w:b/>
        </w:rPr>
        <w:t xml:space="preserve">Crust Color:</w:t>
      </w:r>
      <w:r>
        <w:t xml:space="preserve"> </w:t>
      </w:r>
      <w:r>
        <w:t xml:space="preserve">Measured using a colorimeter (L*a*b* values).</w:t>
      </w:r>
    </w:p>
    <w:p>
      <w:pPr>
        <w:numPr>
          <w:ilvl w:val="0"/>
          <w:numId w:val="1004"/>
        </w:numPr>
        <w:pStyle w:val="Compact"/>
      </w:pPr>
      <w:r>
        <w:rPr>
          <w:bCs/>
          <w:b/>
        </w:rPr>
        <w:t xml:space="preserve">Staling Rate:</w:t>
      </w:r>
      <w:r>
        <w:t xml:space="preserve"> </w:t>
      </w:r>
      <w:r>
        <w:t xml:space="preserve">Texture profile analysis conducted at 0, 24, 48, and 72 hours post-baking.</w:t>
      </w:r>
    </w:p>
    <w:bookmarkEnd w:id="27"/>
    <w:bookmarkEnd w:id="28"/>
    <w:bookmarkStart w:id="29" w:name="Xabc6d950c05fe4f9511e4bfe3d514bf83c7c548"/>
    <w:p>
      <w:pPr>
        <w:pStyle w:val="Heading2"/>
      </w:pPr>
      <w:r>
        <w:t xml:space="preserve">5. Environmental Considerations for Tanzania Dar es Salaam</w:t>
      </w:r>
    </w:p>
    <w:p>
      <w:pPr>
        <w:pStyle w:val="FirstParagraph"/>
      </w:pPr>
      <w:r>
        <w:t xml:space="preserve">Special attention must be paid to the coastal climate of Tanzania Dar es Salaam. High humidity levels can significantly affect the hydration balance of the dough. The Baker may need to adjust flour absorption rates. The protocol requires the recording of any such adjustments made by the Baker to maintain product consistency. Additionally, power fluctuations are a known variable in the region; the protocol includes a log for any production interruptions caused by power outages and the subsequent impact on the Baker's workflow and product quality.</w:t>
      </w:r>
    </w:p>
    <w:bookmarkEnd w:id="29"/>
    <w:bookmarkStart w:id="30" w:name="safety-and-ethical-considerations"/>
    <w:p>
      <w:pPr>
        <w:pStyle w:val="Heading2"/>
      </w:pPr>
      <w:r>
        <w:t xml:space="preserve">6. Safety and Ethical Considerations</w:t>
      </w:r>
    </w:p>
    <w:p>
      <w:pPr>
        <w:pStyle w:val="FirstParagraph"/>
      </w:pPr>
      <w:r>
        <w:t xml:space="preserve">All participants (Bakers) must provide informed consent. The experiment must not interfere with the safety standards of the workplace. Observers must wear appropriate personal protective equipment (PPE) including heat-resistant gloves and non-slip footwear. Data privacy regarding the business operations of the Baker and the facility will be maintained.</w:t>
      </w:r>
    </w:p>
    <w:bookmarkEnd w:id="30"/>
    <w:bookmarkStart w:id="31" w:name="data-analysis-and-reporting"/>
    <w:p>
      <w:pPr>
        <w:pStyle w:val="Heading2"/>
      </w:pPr>
      <w:r>
        <w:t xml:space="preserve">7. Data Analysis and Reporting</w:t>
      </w:r>
    </w:p>
    <w:p>
      <w:pPr>
        <w:pStyle w:val="FirstParagraph"/>
      </w:pPr>
      <w:r>
        <w:t xml:space="preserve">Collected data will be analyzed using statistical software to determine correlations between environmental factors in Tanzania Dar es Salaam and the Baker's performance metrics. The final report will provide recommendations for optimizing baking processes in this specific region, focusing on humidity control, energy management, and dough formulation adjustments.</w:t>
      </w:r>
    </w:p>
    <w:p>
      <w:pPr>
        <w:pStyle w:val="BodyText"/>
      </w:pPr>
      <w:r>
        <w:t xml:space="preserve">This document serves as a formal guideline. Any deviations from this protocol must be documented and justified in the final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Tanzania Dar es Salaam</dc:title>
  <dc:creator/>
  <dc:language>en</dc:language>
  <cp:keywords/>
  <dcterms:created xsi:type="dcterms:W3CDTF">2026-10-10T03:38:31Z</dcterms:created>
  <dcterms:modified xsi:type="dcterms:W3CDTF">2026-10-10T03:38:31Z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