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Efficiency</w:t>
      </w:r>
      <w:r>
        <w:t xml:space="preserve"> </w:t>
      </w:r>
      <w:r>
        <w:t xml:space="preserve">in</w:t>
      </w:r>
      <w:r>
        <w:t xml:space="preserve"> </w:t>
      </w:r>
      <w:r>
        <w:t xml:space="preserve">Uganda</w:t>
      </w:r>
      <w:r>
        <w:t xml:space="preserve"> </w:t>
      </w:r>
      <w:r>
        <w:t xml:space="preserve">Kampala</w:t>
      </w:r>
    </w:p>
    <w:bookmarkStart w:id="31" w:name="X7cce869ebee58b22b68604b23c6ea2701409b61"/>
    <w:p>
      <w:pPr>
        <w:pStyle w:val="Heading1"/>
      </w:pPr>
      <w:r>
        <w:t xml:space="preserve">Experiment Protocol: Assessment of Baker Performance and Product Quality in Uganda Kampala</w:t>
      </w:r>
    </w:p>
    <w:p>
      <w:pPr>
        <w:pStyle w:val="FirstParagraph"/>
      </w:pPr>
      <w:r>
        <w:rPr>
          <w:bCs/>
          <w:b/>
        </w:rPr>
        <w:t xml:space="preserve">Protocol ID:</w:t>
      </w:r>
      <w:r>
        <w:t xml:space="preserve"> </w:t>
      </w:r>
      <w:r>
        <w:t xml:space="preserve">UK-BK-2023-001</w:t>
      </w:r>
    </w:p>
    <w:p>
      <w:pPr>
        <w:pStyle w:val="BodyText"/>
      </w:pPr>
      <w:r>
        <w:rPr>
          <w:bCs/>
          <w:b/>
        </w:rPr>
        <w:t xml:space="preserve">Location:</w:t>
      </w:r>
      <w:r>
        <w:t xml:space="preserve"> </w:t>
      </w:r>
      <w:r>
        <w:t xml:space="preserve">Uganda Kampala, Central Region</w:t>
      </w:r>
    </w:p>
    <w:p>
      <w:pPr>
        <w:pStyle w:val="BodyText"/>
      </w:pPr>
      <w:r>
        <w:rPr>
          <w:bCs/>
          <w:b/>
        </w:rPr>
        <w:t xml:space="preserve">Subject:</w:t>
      </w:r>
      <w:r>
        <w:t xml:space="preserve"> </w:t>
      </w:r>
      <w:r>
        <w:t xml:space="preserve">Baker (Professional Artisan and Commercial)</w:t>
      </w:r>
    </w:p>
    <w:p>
      <w:pPr>
        <w:pStyle w:val="BodyText"/>
      </w:pPr>
      <w:r>
        <w:rPr>
          <w:bCs/>
          <w:b/>
        </w:rPr>
        <w:t xml:space="preserve">Date of Issue:</w:t>
      </w:r>
      <w:r>
        <w:t xml:space="preserve"> </w:t>
      </w:r>
      <w:r>
        <w:t xml:space="preserve">October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The baking industry in Uganda Kampala is a vital component of the local food security and economic landscape. With a rapidly growing urban population, the demand for high-quality, affordable bread and pastries is increasing. However, there is a lack of standardized data regarding the efficiency, consistency, and quality control practices of local bakers. This Experiment Protocol is designed to evaluate the performance of a Baker operating within the specific environmental and logistical constraints of Uganda Kampala.</w:t>
      </w:r>
    </w:p>
    <w:p>
      <w:pPr>
        <w:pStyle w:val="BodyText"/>
      </w:pPr>
      <w:r>
        <w:t xml:space="preserve">The term "Baker" in this context refers to both individual artisan bakers and staff within commercial bakeries. The study aims to understand how local ingredients, climate conditions, and equipment availability in Uganda Kampala influence the final product.</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consistency of bread volume and texture produced by a Baker in Uganda Kampala over a 14-day period.</w:t>
      </w:r>
    </w:p>
    <w:p>
      <w:pPr>
        <w:numPr>
          <w:ilvl w:val="0"/>
          <w:numId w:val="1001"/>
        </w:numPr>
        <w:pStyle w:val="Compact"/>
      </w:pPr>
      <w:r>
        <w:t xml:space="preserve">To assess the impact of local flour varieties (e.g., Ugandan wheat blends) on the Baker's output quality.</w:t>
      </w:r>
    </w:p>
    <w:p>
      <w:pPr>
        <w:numPr>
          <w:ilvl w:val="0"/>
          <w:numId w:val="1001"/>
        </w:numPr>
        <w:pStyle w:val="Compact"/>
      </w:pPr>
      <w:r>
        <w:t xml:space="preserve">To evaluate the energy efficiency of the Baker's current equipment setup.</w:t>
      </w:r>
    </w:p>
    <w:p>
      <w:pPr>
        <w:numPr>
          <w:ilvl w:val="0"/>
          <w:numId w:val="1001"/>
        </w:numPr>
        <w:pStyle w:val="Compact"/>
      </w:pPr>
      <w:r>
        <w:t xml:space="preserve">To identify potential areas for training or process improvement for Bakers in the region.</w:t>
      </w:r>
    </w:p>
    <w:bookmarkEnd w:id="21"/>
    <w:bookmarkStart w:id="22" w:name="scope-and-location"/>
    <w:p>
      <w:pPr>
        <w:pStyle w:val="Heading2"/>
      </w:pPr>
      <w:r>
        <w:t xml:space="preserve">3. Scope and Location</w:t>
      </w:r>
    </w:p>
    <w:p>
      <w:pPr>
        <w:pStyle w:val="FirstParagraph"/>
      </w:pPr>
      <w:r>
        <w:t xml:space="preserve">This experiment will be conducted exclusively in Uganda Kampala. The specific site will be a mid-sized commercial bakery located in the Nakawa Division. This location was chosen to represent the typical urban baking environment in Uganda Kampala, characterized by high humidity and fluctuating power supply. The protocol applies to all Bakers working shifts during the observation period.</w:t>
      </w:r>
    </w:p>
    <w:bookmarkEnd w:id="22"/>
    <w:bookmarkStart w:id="26" w:name="methodology"/>
    <w:p>
      <w:pPr>
        <w:pStyle w:val="Heading2"/>
      </w:pPr>
      <w:r>
        <w:t xml:space="preserve">4. Methodology</w:t>
      </w:r>
    </w:p>
    <w:bookmarkStart w:id="23" w:name="participants"/>
    <w:p>
      <w:pPr>
        <w:pStyle w:val="Heading3"/>
      </w:pPr>
      <w:r>
        <w:t xml:space="preserve">4.1. Participants</w:t>
      </w:r>
    </w:p>
    <w:p>
      <w:pPr>
        <w:pStyle w:val="FirstParagraph"/>
      </w:pPr>
      <w:r>
        <w:t xml:space="preserve">The study will involve three (3) professional Bakers with at least two years of experience in Uganda Kampala. Participants will be briefed on the protocol to ensure they understand that their standard operating procedures are being observed without interference, unless safety is compromised.</w:t>
      </w:r>
    </w:p>
    <w:bookmarkEnd w:id="23"/>
    <w:bookmarkStart w:id="24" w:name="materials-and-equipment"/>
    <w:p>
      <w:pPr>
        <w:pStyle w:val="Heading3"/>
      </w:pPr>
      <w:r>
        <w:t xml:space="preserve">4.2. Materials and Equipment</w:t>
      </w:r>
    </w:p>
    <w:p>
      <w:pPr>
        <w:pStyle w:val="FirstParagraph"/>
      </w:pPr>
      <w:r>
        <w:t xml:space="preserve">The following materials will be used, sourced locally in Uganda Kampala to ensure authenticity:</w:t>
      </w:r>
    </w:p>
    <w:p>
      <w:pPr>
        <w:numPr>
          <w:ilvl w:val="0"/>
          <w:numId w:val="1002"/>
        </w:numPr>
        <w:pStyle w:val="Compact"/>
      </w:pPr>
      <w:r>
        <w:rPr>
          <w:bCs/>
          <w:b/>
        </w:rPr>
        <w:t xml:space="preserve">Flour:</w:t>
      </w:r>
      <w:r>
        <w:t xml:space="preserve"> </w:t>
      </w:r>
      <w:r>
        <w:t xml:space="preserve">Standard commercial wheat flour commonly used in Uganda Kampala bakeries.</w:t>
      </w:r>
    </w:p>
    <w:p>
      <w:pPr>
        <w:numPr>
          <w:ilvl w:val="0"/>
          <w:numId w:val="1002"/>
        </w:numPr>
        <w:pStyle w:val="Compact"/>
      </w:pPr>
      <w:r>
        <w:rPr>
          <w:bCs/>
          <w:b/>
        </w:rPr>
        <w:t xml:space="preserve">Yeast:</w:t>
      </w:r>
      <w:r>
        <w:t xml:space="preserve"> </w:t>
      </w:r>
      <w:r>
        <w:t xml:space="preserve">Active dry yeast.</w:t>
      </w:r>
    </w:p>
    <w:p>
      <w:pPr>
        <w:numPr>
          <w:ilvl w:val="0"/>
          <w:numId w:val="1002"/>
        </w:numPr>
        <w:pStyle w:val="Compact"/>
      </w:pPr>
      <w:r>
        <w:rPr>
          <w:bCs/>
          <w:b/>
        </w:rPr>
        <w:t xml:space="preserve">Water:</w:t>
      </w:r>
      <w:r>
        <w:t xml:space="preserve"> </w:t>
      </w:r>
      <w:r>
        <w:t xml:space="preserve">Treated municipal water from the Kampala Capital City Authority (KCCA).</w:t>
      </w:r>
    </w:p>
    <w:p>
      <w:pPr>
        <w:numPr>
          <w:ilvl w:val="0"/>
          <w:numId w:val="1002"/>
        </w:numPr>
        <w:pStyle w:val="Compact"/>
      </w:pPr>
      <w:r>
        <w:rPr>
          <w:bCs/>
          <w:b/>
        </w:rPr>
        <w:t xml:space="preserve">Equipment:</w:t>
      </w:r>
      <w:r>
        <w:t xml:space="preserve"> </w:t>
      </w:r>
      <w:r>
        <w:t xml:space="preserve">Industrial mixers, deck ovens, and proofing cabinets currently in use by the Baker.</w:t>
      </w:r>
    </w:p>
    <w:p>
      <w:pPr>
        <w:numPr>
          <w:ilvl w:val="0"/>
          <w:numId w:val="1002"/>
        </w:numPr>
        <w:pStyle w:val="Compact"/>
      </w:pPr>
      <w:r>
        <w:rPr>
          <w:bCs/>
          <w:b/>
        </w:rPr>
        <w:t xml:space="preserve">Measurement Tools:</w:t>
      </w:r>
      <w:r>
        <w:t xml:space="preserve"> </w:t>
      </w:r>
      <w:r>
        <w:t xml:space="preserve">Digital scales, thermometers, and moisture meters.</w:t>
      </w:r>
    </w:p>
    <w:bookmarkEnd w:id="24"/>
    <w:bookmarkStart w:id="25" w:name="procedure"/>
    <w:p>
      <w:pPr>
        <w:pStyle w:val="Heading3"/>
      </w:pPr>
      <w:r>
        <w:t xml:space="preserve">4.3. Procedure</w:t>
      </w:r>
    </w:p>
    <w:p>
      <w:pPr>
        <w:pStyle w:val="FirstParagraph"/>
      </w:pPr>
      <w:r>
        <w:t xml:space="preserve">The experiment will follow a strict timeline over two weeks:</w:t>
      </w:r>
    </w:p>
    <w:p>
      <w:pPr>
        <w:numPr>
          <w:ilvl w:val="0"/>
          <w:numId w:val="1003"/>
        </w:numPr>
        <w:pStyle w:val="Compact"/>
      </w:pPr>
      <w:r>
        <w:rPr>
          <w:bCs/>
          <w:b/>
        </w:rPr>
        <w:t xml:space="preserve">Day 1-2 (Baseline):</w:t>
      </w:r>
      <w:r>
        <w:t xml:space="preserve"> </w:t>
      </w:r>
      <w:r>
        <w:t xml:space="preserve">Observers will record the Baker's standard recipe and process. No changes will be made. Samples of the final bread will be collected for sensory analysis.</w:t>
      </w:r>
    </w:p>
    <w:p>
      <w:pPr>
        <w:numPr>
          <w:ilvl w:val="0"/>
          <w:numId w:val="1003"/>
        </w:numPr>
        <w:pStyle w:val="Compact"/>
      </w:pPr>
      <w:r>
        <w:rPr>
          <w:bCs/>
          <w:b/>
        </w:rPr>
        <w:t xml:space="preserve">Day 3-7 (Variable Introduction):</w:t>
      </w:r>
      <w:r>
        <w:t xml:space="preserve"> </w:t>
      </w:r>
      <w:r>
        <w:t xml:space="preserve">The Baker will be asked to adjust the hydration levels of the dough by 5% to test adaptability. This is crucial given the humidity levels in Uganda Kampala.</w:t>
      </w:r>
    </w:p>
    <w:p>
      <w:pPr>
        <w:numPr>
          <w:ilvl w:val="0"/>
          <w:numId w:val="1003"/>
        </w:numPr>
        <w:pStyle w:val="Compact"/>
      </w:pPr>
      <w:r>
        <w:rPr>
          <w:bCs/>
          <w:b/>
        </w:rPr>
        <w:t xml:space="preserve">Day 8-10 (Efficiency Test):</w:t>
      </w:r>
      <w:r>
        <w:t xml:space="preserve"> </w:t>
      </w:r>
      <w:r>
        <w:t xml:space="preserve">The Baker will be timed during the entire production cycle, from mixing to packaging. This data will help determine the average output per hour.</w:t>
      </w:r>
    </w:p>
    <w:p>
      <w:pPr>
        <w:numPr>
          <w:ilvl w:val="0"/>
          <w:numId w:val="1003"/>
        </w:numPr>
        <w:pStyle w:val="Compact"/>
      </w:pPr>
      <w:r>
        <w:rPr>
          <w:bCs/>
          <w:b/>
        </w:rPr>
        <w:t xml:space="preserve">Day 11-14 (Quality Control):</w:t>
      </w:r>
      <w:r>
        <w:t xml:space="preserve"> </w:t>
      </w:r>
      <w:r>
        <w:t xml:space="preserve">Random samples will be tested for crumb structure, crust color, and shelf-life stability.</w:t>
      </w:r>
    </w:p>
    <w:bookmarkEnd w:id="25"/>
    <w:bookmarkEnd w:id="26"/>
    <w:bookmarkStart w:id="27" w:name="data-collection"/>
    <w:p>
      <w:pPr>
        <w:pStyle w:val="Heading2"/>
      </w:pPr>
      <w:r>
        <w:t xml:space="preserve">5. Data Collection</w:t>
      </w:r>
    </w:p>
    <w:p>
      <w:pPr>
        <w:pStyle w:val="FirstParagraph"/>
      </w:pPr>
      <w:r>
        <w:t xml:space="preserve">Data will be collected using standardized forms. Key metrics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Unit of Measurement</w:t>
            </w:r>
          </w:p>
        </w:tc>
        <w:tc>
          <w:tcPr/>
          <w:p>
            <w:pPr>
              <w:pStyle w:val="Compact"/>
              <w:jc w:val="left"/>
            </w:pPr>
            <w:r>
              <w:t xml:space="preserve">Frequency</w:t>
            </w:r>
          </w:p>
        </w:tc>
      </w:tr>
      <w:tr>
        <w:tc>
          <w:tcPr/>
          <w:p>
            <w:pPr>
              <w:pStyle w:val="Compact"/>
              <w:jc w:val="left"/>
            </w:pPr>
            <w:r>
              <w:t xml:space="preserve">Bread Volume</w:t>
            </w:r>
          </w:p>
        </w:tc>
        <w:tc>
          <w:tcPr/>
          <w:p>
            <w:pPr>
              <w:pStyle w:val="Compact"/>
              <w:jc w:val="left"/>
            </w:pPr>
            <w:r>
              <w:t xml:space="preserve">Cubic Centimeters (cm³)</w:t>
            </w:r>
          </w:p>
        </w:tc>
        <w:tc>
          <w:tcPr/>
          <w:p>
            <w:pPr>
              <w:pStyle w:val="Compact"/>
              <w:jc w:val="left"/>
            </w:pPr>
            <w:r>
              <w:t xml:space="preserve">Every batch</w:t>
            </w:r>
          </w:p>
        </w:tc>
      </w:tr>
      <w:tr>
        <w:tc>
          <w:tcPr/>
          <w:p>
            <w:pPr>
              <w:pStyle w:val="Compact"/>
              <w:jc w:val="left"/>
            </w:pPr>
            <w:r>
              <w:t xml:space="preserve">Crust Temperature</w:t>
            </w:r>
          </w:p>
        </w:tc>
        <w:tc>
          <w:tcPr/>
          <w:p>
            <w:pPr>
              <w:pStyle w:val="Compact"/>
              <w:jc w:val="left"/>
            </w:pPr>
            <w:r>
              <w:t xml:space="preserve">Degrees Celsius (°C)</w:t>
            </w:r>
          </w:p>
        </w:tc>
        <w:tc>
          <w:tcPr/>
          <w:p>
            <w:pPr>
              <w:pStyle w:val="Compact"/>
              <w:jc w:val="left"/>
            </w:pPr>
            <w:r>
              <w:t xml:space="preserve">Upon oven exit</w:t>
            </w:r>
          </w:p>
        </w:tc>
      </w:tr>
      <w:tr>
        <w:tc>
          <w:tcPr/>
          <w:p>
            <w:pPr>
              <w:pStyle w:val="Compact"/>
              <w:jc w:val="left"/>
            </w:pPr>
            <w:r>
              <w:t xml:space="preserve">Production Time</w:t>
            </w:r>
          </w:p>
        </w:tc>
        <w:tc>
          <w:tcPr/>
          <w:p>
            <w:pPr>
              <w:pStyle w:val="Compact"/>
              <w:jc w:val="left"/>
            </w:pPr>
            <w:r>
              <w:t xml:space="preserve">Minutes</w:t>
            </w:r>
          </w:p>
        </w:tc>
        <w:tc>
          <w:tcPr/>
          <w:p>
            <w:pPr>
              <w:pStyle w:val="Compact"/>
              <w:jc w:val="left"/>
            </w:pPr>
            <w:r>
              <w:t xml:space="preserve">Per shift</w:t>
            </w:r>
          </w:p>
        </w:tc>
      </w:tr>
      <w:tr>
        <w:tc>
          <w:tcPr/>
          <w:p>
            <w:pPr>
              <w:pStyle w:val="Compact"/>
              <w:jc w:val="left"/>
            </w:pPr>
            <w:r>
              <w:t xml:space="preserve">Customer Complaints</w:t>
            </w:r>
          </w:p>
        </w:tc>
        <w:tc>
          <w:tcPr/>
          <w:p>
            <w:pPr>
              <w:pStyle w:val="Compact"/>
              <w:jc w:val="left"/>
            </w:pPr>
            <w:r>
              <w:t xml:space="preserve">Count</w:t>
            </w:r>
          </w:p>
        </w:tc>
        <w:tc>
          <w:tcPr/>
          <w:p>
            <w:pPr>
              <w:pStyle w:val="Compact"/>
              <w:jc w:val="left"/>
            </w:pPr>
            <w:r>
              <w:t xml:space="preserve">Daily</w:t>
            </w:r>
          </w:p>
        </w:tc>
      </w:tr>
    </w:tbl>
    <w:bookmarkEnd w:id="27"/>
    <w:bookmarkStart w:id="28" w:name="safety-and-ethical-considerations"/>
    <w:p>
      <w:pPr>
        <w:pStyle w:val="Heading2"/>
      </w:pPr>
      <w:r>
        <w:t xml:space="preserve">6. Safety and Ethical Considerations</w:t>
      </w:r>
    </w:p>
    <w:p>
      <w:pPr>
        <w:pStyle w:val="FirstParagraph"/>
      </w:pPr>
      <w:r>
        <w:t xml:space="preserve">The safety of the Baker is paramount. All participants must wear appropriate Personal Protective Equipment (PPE), including heat-resistant gloves and non-slip shoes, which are standard in Uganda Kampala bakeries. The experiment will not introduce any hazardous materials. Ethical clearance will be obtained from the relevant local authorities in Uganda Kampala to ensure the rights of the workers are respected.</w:t>
      </w:r>
    </w:p>
    <w:bookmarkEnd w:id="28"/>
    <w:bookmarkStart w:id="29" w:name="expected-outcomes"/>
    <w:p>
      <w:pPr>
        <w:pStyle w:val="Heading2"/>
      </w:pPr>
      <w:r>
        <w:t xml:space="preserve">7. Expected Outcomes</w:t>
      </w:r>
    </w:p>
    <w:p>
      <w:pPr>
        <w:pStyle w:val="FirstParagraph"/>
      </w:pPr>
      <w:r>
        <w:t xml:space="preserve">It is expected that this Experiment Protocol will yield valuable insights into the operational challenges faced by a Baker in Uganda Kampala. We anticipate identifying specific correlations between local environmental factors and dough fermentation rates. Furthermore, the data will provide a benchmark for quality that can be used to train new Bakers in the region, ultimately improving the standard of baked goods available to the public in Uganda Kampala.</w:t>
      </w:r>
    </w:p>
    <w:bookmarkEnd w:id="29"/>
    <w:bookmarkStart w:id="30" w:name="conclusion"/>
    <w:p>
      <w:pPr>
        <w:pStyle w:val="Heading2"/>
      </w:pPr>
      <w:r>
        <w:t xml:space="preserve">8. Conclusion</w:t>
      </w:r>
    </w:p>
    <w:p>
      <w:pPr>
        <w:pStyle w:val="FirstParagraph"/>
      </w:pPr>
      <w:r>
        <w:t xml:space="preserve">This protocol provides a structured approach to evaluating the Baker's performance within the unique context of Uganda Kampala. By adhering to these guidelines, we ensure that the data collected is accurate, reproducible, and relevant to the local industry. The findings will contribute to the broader understanding of food production efficiency in East Africa.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Efficiency in Uganda Kampala</dc:title>
  <dc:creator/>
  <dc:language>en</dc:language>
  <cp:keywords/>
  <dcterms:created xsi:type="dcterms:W3CDTF">2026-10-10T01:40:06Z</dcterms:created>
  <dcterms:modified xsi:type="dcterms:W3CDTF">2026-10-10T01:40:06Z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