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0" w:name="experiment-protocol-baker"/>
    <w:p>
      <w:pPr>
        <w:pStyle w:val="Heading1"/>
      </w:pPr>
      <w:r>
        <w:t xml:space="preserve">Experiment Protocol: Baker</w:t>
      </w:r>
    </w:p>
    <w:p>
      <w:pPr>
        <w:pStyle w:val="FirstParagraph"/>
      </w:pPr>
      <w:r>
        <w:rPr>
          <w:bCs/>
          <w:b/>
        </w:rPr>
        <w:t xml:space="preserve">Project Title:</w:t>
      </w:r>
      <w:r>
        <w:t xml:space="preserve"> </w:t>
      </w:r>
      <w:r>
        <w:t xml:space="preserve">Standardised Assessment of Baker Performance and Product Quality</w:t>
      </w:r>
    </w:p>
    <w:p>
      <w:pPr>
        <w:pStyle w:val="BodyText"/>
      </w:pPr>
      <w:r>
        <w:rPr>
          <w:bCs/>
          <w:b/>
        </w:rPr>
        <w:t xml:space="preserve">Location:</w:t>
      </w:r>
      <w:r>
        <w:t xml:space="preserve"> </w:t>
      </w:r>
      <w:r>
        <w:t xml:space="preserve">United Kingdom Birmingham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Culinary Research Division</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operational efficiency, consistency, and product quality of a professional Baker within the specific context of the United Kingdom Birmingham market. Birmingham, as a major culinary hub in the United Kingdom, presents unique challenges regarding ingredient sourcing, consumer expectations, and regulatory compliance.</w:t>
      </w:r>
    </w:p>
    <w:p>
      <w:pPr>
        <w:pStyle w:val="BodyText"/>
      </w:pPr>
      <w:r>
        <w:t xml:space="preserve">The primary objective of this experiment is to quantify the Baker's ability to produce high-standard baked goods under controlled conditions that mimic the commercial environment of Birmingham. This protocol ensures that all variables are managed systematically to provide reproducible data regarding the Baker's technical skills and adherence to United Kingdom food safety standards.</w:t>
      </w:r>
    </w:p>
    <w:bookmarkEnd w:id="20"/>
    <w:bookmarkStart w:id="21" w:name="scope-and-definitions"/>
    <w:p>
      <w:pPr>
        <w:pStyle w:val="Heading2"/>
      </w:pPr>
      <w:r>
        <w:t xml:space="preserve">2. Scope and Definitions</w:t>
      </w:r>
    </w:p>
    <w:p>
      <w:pPr>
        <w:pStyle w:val="FirstParagraph"/>
      </w:pPr>
      <w:r>
        <w:t xml:space="preserve">This protocol applies specifically to the evaluation of the Baker's performance in producing three core categories of goods: artisan breads, viennoiserie, and traditional cakes. The term "Baker" refers to the individual subject of the experiment who is responsible for the entire production process, from mixing to final finishing.</w:t>
      </w:r>
    </w:p>
    <w:p>
      <w:pPr>
        <w:pStyle w:val="BodyText"/>
      </w:pPr>
      <w:r>
        <w:t xml:space="preserve">All procedures must comply with the Food Safety Act 1990 and the Food Hygiene Regulations 2013, which are mandatory for any food production activity in the United Kingdom Birmingham area. The experiment will take place in a certified commercial kitchen facility located in Birmingham to ensure environmental authenticity.</w:t>
      </w:r>
    </w:p>
    <w:bookmarkEnd w:id="21"/>
    <w:bookmarkStart w:id="22" w:name="materials-and-equipment"/>
    <w:p>
      <w:pPr>
        <w:pStyle w:val="Heading2"/>
      </w:pPr>
      <w:r>
        <w:t xml:space="preserve">3. Materials and Equipment</w:t>
      </w:r>
    </w:p>
    <w:p>
      <w:pPr>
        <w:pStyle w:val="FirstParagraph"/>
      </w:pPr>
      <w:r>
        <w:t xml:space="preserve">To ensure the validity of the experiment, the following materials and equipment must be sourced and calibrated prior to the commencement of the Baker's tasks. All ingredients must be procured from suppliers operating within the United Kingdom to reflect local supply chain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Category</w:t>
            </w:r>
          </w:p>
        </w:tc>
        <w:tc>
          <w:tcPr/>
          <w:p>
            <w:pPr>
              <w:pStyle w:val="Compact"/>
              <w:jc w:val="left"/>
            </w:pPr>
            <w:r>
              <w:t xml:space="preserve">Specific Requirements</w:t>
            </w:r>
          </w:p>
        </w:tc>
        <w:tc>
          <w:tcPr/>
          <w:p>
            <w:pPr>
              <w:pStyle w:val="Compact"/>
              <w:jc w:val="left"/>
            </w:pPr>
            <w:r>
              <w:t xml:space="preserve">Quantity</w:t>
            </w:r>
          </w:p>
        </w:tc>
      </w:tr>
      <w:tr>
        <w:tc>
          <w:tcPr/>
          <w:p>
            <w:pPr>
              <w:pStyle w:val="Compact"/>
              <w:jc w:val="left"/>
            </w:pPr>
            <w:r>
              <w:t xml:space="preserve">Flour</w:t>
            </w:r>
          </w:p>
        </w:tc>
        <w:tc>
          <w:tcPr/>
          <w:p>
            <w:pPr>
              <w:pStyle w:val="Compact"/>
              <w:jc w:val="left"/>
            </w:pPr>
            <w:r>
              <w:t xml:space="preserve">Strong White Bread Flour (UK Standard), Wholemeal Flour</w:t>
            </w:r>
          </w:p>
        </w:tc>
        <w:tc>
          <w:tcPr/>
          <w:p>
            <w:pPr>
              <w:pStyle w:val="Compact"/>
              <w:jc w:val="left"/>
            </w:pPr>
            <w:r>
              <w:t xml:space="preserve">50kg</w:t>
            </w:r>
          </w:p>
        </w:tc>
      </w:tr>
      <w:tr>
        <w:tc>
          <w:tcPr/>
          <w:p>
            <w:pPr>
              <w:pStyle w:val="Compact"/>
              <w:jc w:val="left"/>
            </w:pPr>
            <w:r>
              <w:t xml:space="preserve">Yeast</w:t>
            </w:r>
          </w:p>
        </w:tc>
        <w:tc>
          <w:tcPr/>
          <w:p>
            <w:pPr>
              <w:pStyle w:val="Compact"/>
              <w:jc w:val="left"/>
            </w:pPr>
            <w:r>
              <w:t xml:space="preserve">Fresh Compressed Yeast, Active Dry Yeast</w:t>
            </w:r>
          </w:p>
        </w:tc>
        <w:tc>
          <w:tcPr/>
          <w:p>
            <w:pPr>
              <w:pStyle w:val="Compact"/>
              <w:jc w:val="left"/>
            </w:pPr>
            <w:r>
              <w:t xml:space="preserve">2kg</w:t>
            </w:r>
          </w:p>
        </w:tc>
      </w:tr>
      <w:tr>
        <w:tc>
          <w:tcPr/>
          <w:p>
            <w:pPr>
              <w:pStyle w:val="Compact"/>
              <w:jc w:val="left"/>
            </w:pPr>
            <w:r>
              <w:t xml:space="preserve">Equipment</w:t>
            </w:r>
          </w:p>
        </w:tc>
        <w:tc>
          <w:tcPr/>
          <w:p>
            <w:pPr>
              <w:pStyle w:val="Compact"/>
              <w:jc w:val="left"/>
            </w:pPr>
            <w:r>
              <w:t xml:space="preserve">Industrial Spiral Mixer, Proofer, Deck Oven</w:t>
            </w:r>
          </w:p>
        </w:tc>
        <w:tc>
          <w:tcPr/>
          <w:p>
            <w:pPr>
              <w:pStyle w:val="Compact"/>
              <w:jc w:val="left"/>
            </w:pPr>
            <w:r>
              <w:t xml:space="preserve">1 Set</w:t>
            </w:r>
          </w:p>
        </w:tc>
      </w:tr>
      <w:tr>
        <w:tc>
          <w:tcPr/>
          <w:p>
            <w:pPr>
              <w:pStyle w:val="Compact"/>
              <w:jc w:val="left"/>
            </w:pPr>
            <w:r>
              <w:t xml:space="preserve">Measuring Tools</w:t>
            </w:r>
          </w:p>
        </w:tc>
        <w:tc>
          <w:tcPr/>
          <w:p>
            <w:pPr>
              <w:pStyle w:val="Compact"/>
              <w:jc w:val="left"/>
            </w:pPr>
            <w:r>
              <w:t xml:space="preserve">Digital Scales (0.1g accuracy), Thermometers</w:t>
            </w:r>
          </w:p>
        </w:tc>
        <w:tc>
          <w:tcPr/>
          <w:p>
            <w:pPr>
              <w:pStyle w:val="Compact"/>
              <w:jc w:val="left"/>
            </w:pPr>
            <w:r>
              <w:t xml:space="preserve">5 Units</w:t>
            </w:r>
          </w:p>
        </w:tc>
      </w:tr>
    </w:tbl>
    <w:bookmarkEnd w:id="22"/>
    <w:bookmarkStart w:id="26" w:name="experimental-procedure"/>
    <w:p>
      <w:pPr>
        <w:pStyle w:val="Heading2"/>
      </w:pPr>
      <w:r>
        <w:t xml:space="preserve">4. Experimental Procedure</w:t>
      </w:r>
    </w:p>
    <w:p>
      <w:pPr>
        <w:pStyle w:val="FirstParagraph"/>
      </w:pPr>
      <w:r>
        <w:t xml:space="preserve">The experiment will be conducted over a period of three consecutive days. The Baker will be required to follow a strict schedule to simulate the high-pressure environment typical of bakeries in Birmingham.</w:t>
      </w:r>
    </w:p>
    <w:bookmarkStart w:id="23" w:name="day-1-preparation-and-dough-mixing"/>
    <w:p>
      <w:pPr>
        <w:pStyle w:val="Heading3"/>
      </w:pPr>
      <w:r>
        <w:t xml:space="preserve">4.1 Day 1: Preparation and Dough Mixing</w:t>
      </w:r>
    </w:p>
    <w:p>
      <w:pPr>
        <w:pStyle w:val="FirstParagraph"/>
      </w:pPr>
      <w:r>
        <w:t xml:space="preserve">The Baker will begin at 04:00 AM. The first task involves the preparation of the mise-en-place. The Baker must weigh all ingredients with precision. Any deviation greater than 0.5% from the standard recipe will be recorded as an error. The Baker will then proceed to mix the dough for the artisan breads. The temperature of the dough at the end of mixing must be between 24°C and 26°C. This step is critical as it affects the fermentation process, which is heavily influenced by the ambient temperature of the Birmingham facility.</w:t>
      </w:r>
    </w:p>
    <w:bookmarkEnd w:id="23"/>
    <w:bookmarkStart w:id="24" w:name="day-2-fermentation-and-shaping"/>
    <w:p>
      <w:pPr>
        <w:pStyle w:val="Heading3"/>
      </w:pPr>
      <w:r>
        <w:t xml:space="preserve">4.2 Day 2: Fermentation and Shaping</w:t>
      </w:r>
    </w:p>
    <w:p>
      <w:pPr>
        <w:pStyle w:val="FirstParagraph"/>
      </w:pPr>
      <w:r>
        <w:t xml:space="preserve">On the second day, the Baker will manage the fermentation process. The Baker must monitor the dough's volume and texture at regular intervals. The shaping of the loaves must be performed with consistent technique. Each loaf must be shaped to a uniform size and weight. The Baker will also prepare the viennoiserie, ensuring that the lamination process is executed correctly to achieve the desired flakiness. This stage tests the Baker's attention to detail and time management skills.</w:t>
      </w:r>
    </w:p>
    <w:bookmarkEnd w:id="24"/>
    <w:bookmarkStart w:id="25" w:name="day-3-baking-and-quality-assessment"/>
    <w:p>
      <w:pPr>
        <w:pStyle w:val="Heading3"/>
      </w:pPr>
      <w:r>
        <w:t xml:space="preserve">4.3 Day 3: Baking and Quality Assessment</w:t>
      </w:r>
    </w:p>
    <w:p>
      <w:pPr>
        <w:pStyle w:val="FirstParagraph"/>
      </w:pPr>
      <w:r>
        <w:t xml:space="preserve">The final day focuses on the baking process. The Baker will load the ovens according to a specific schedule. The internal temperature of the baked goods must reach at least 96°C to ensure food safety. Once baked, the products will be cooled and subjected to a sensory evaluation panel. The panel will assess the crust colour, crumb structure, aroma, and taste. The Baker's performance will be scored based on these criteria.</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throughout the experiment using standardised forms. Key performance indicators (KPIs) include:</w:t>
      </w:r>
    </w:p>
    <w:p>
      <w:pPr>
        <w:numPr>
          <w:ilvl w:val="0"/>
          <w:numId w:val="1001"/>
        </w:numPr>
        <w:pStyle w:val="Compact"/>
      </w:pPr>
      <w:r>
        <w:t xml:space="preserve">Accuracy of ingredient weighing.</w:t>
      </w:r>
    </w:p>
    <w:p>
      <w:pPr>
        <w:numPr>
          <w:ilvl w:val="0"/>
          <w:numId w:val="1001"/>
        </w:numPr>
        <w:pStyle w:val="Compact"/>
      </w:pPr>
      <w:r>
        <w:t xml:space="preserve">Consistency of dough temperature.</w:t>
      </w:r>
    </w:p>
    <w:p>
      <w:pPr>
        <w:numPr>
          <w:ilvl w:val="0"/>
          <w:numId w:val="1001"/>
        </w:numPr>
        <w:pStyle w:val="Compact"/>
      </w:pPr>
      <w:r>
        <w:t xml:space="preserve">Uniformity of product weight and shape.</w:t>
      </w:r>
    </w:p>
    <w:p>
      <w:pPr>
        <w:numPr>
          <w:ilvl w:val="0"/>
          <w:numId w:val="1001"/>
        </w:numPr>
        <w:pStyle w:val="Compact"/>
      </w:pPr>
      <w:r>
        <w:t xml:space="preserve">Adherence to the production schedule.</w:t>
      </w:r>
    </w:p>
    <w:p>
      <w:pPr>
        <w:numPr>
          <w:ilvl w:val="0"/>
          <w:numId w:val="1001"/>
        </w:numPr>
        <w:pStyle w:val="Compact"/>
      </w:pPr>
      <w:r>
        <w:t xml:space="preserve">Sensory evaluation scores.</w:t>
      </w:r>
    </w:p>
    <w:p>
      <w:pPr>
        <w:pStyle w:val="FirstParagraph"/>
      </w:pPr>
      <w:r>
        <w:t xml:space="preserve">All data will be analysed to determine the Baker's overall competency. Statistical methods will be used to identify any significant variations in the Baker's performance. The results will be compared against industry benchmarks for professional bakers in the United Kingdom.</w:t>
      </w:r>
    </w:p>
    <w:bookmarkEnd w:id="27"/>
    <w:bookmarkStart w:id="28" w:name="health-and-safety"/>
    <w:p>
      <w:pPr>
        <w:pStyle w:val="Heading2"/>
      </w:pPr>
      <w:r>
        <w:t xml:space="preserve">6. Health and Safety</w:t>
      </w:r>
    </w:p>
    <w:p>
      <w:pPr>
        <w:pStyle w:val="FirstParagraph"/>
      </w:pPr>
      <w:r>
        <w:t xml:space="preserve">Safety is paramount in this experiment. The Baker must adhere to all health and safety regulations applicable in the United Kingdom Birmingham. This includes the use of personal protective equipment (PPE), such as heat-resistant gloves and non-slip footwear. The Baker must also follow proper hygiene practices, including regular hand washing and the use of hairnets. Any accidents or near-misses must be reported immediately to the experiment supervisor.</w:t>
      </w:r>
    </w:p>
    <w:bookmarkEnd w:id="28"/>
    <w:bookmarkStart w:id="29" w:name="conclusion"/>
    <w:p>
      <w:pPr>
        <w:pStyle w:val="Heading2"/>
      </w:pPr>
      <w:r>
        <w:t xml:space="preserve">7. Conclusion</w:t>
      </w:r>
    </w:p>
    <w:p>
      <w:pPr>
        <w:pStyle w:val="FirstParagraph"/>
      </w:pPr>
      <w:r>
        <w:t xml:space="preserve">This Experiment Protocol provides a comprehensive framework for evaluating the skills and performance of a Baker in the United Kingdom Birmingham. By following this protocol, we can ensure that the assessment is fair, accurate, and reflective of the real-world demands of the baking industry. The data collected will be invaluable for identifying areas for improvement and for recognising excellence in baking.</w:t>
      </w:r>
    </w:p>
    <w:p>
      <w:pPr>
        <w:pStyle w:val="BodyText"/>
      </w:pPr>
      <w:r>
        <w:t xml:space="preserve">Note: This document is confidential and intended for use only by authorised personnel involved in the Baker Experiment Protocol.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United Kingdom Birmingham</dc:title>
  <dc:creator/>
  <dc:language>en</dc:language>
  <cp:keywords/>
  <dcterms:created xsi:type="dcterms:W3CDTF">2026-10-10T06:25:12Z</dcterms:created>
  <dcterms:modified xsi:type="dcterms:W3CDTF">2026-10-10T06:25:12Z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