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Baker</w:t>
      </w:r>
      <w:r>
        <w:t xml:space="preserve"> </w:t>
      </w:r>
      <w:r>
        <w:t xml:space="preserve">Performance</w:t>
      </w:r>
      <w:r>
        <w:t xml:space="preserve"> </w:t>
      </w:r>
      <w:r>
        <w:t xml:space="preserve">in</w:t>
      </w:r>
      <w:r>
        <w:t xml:space="preserve"> </w:t>
      </w:r>
      <w:r>
        <w:t xml:space="preserve">United</w:t>
      </w:r>
      <w:r>
        <w:t xml:space="preserve"> </w:t>
      </w:r>
      <w:r>
        <w:t xml:space="preserve">States</w:t>
      </w:r>
      <w:r>
        <w:t xml:space="preserve"> </w:t>
      </w:r>
      <w:r>
        <w:t xml:space="preserve">Chicago</w:t>
      </w:r>
    </w:p>
    <w:bookmarkStart w:id="20" w:name="X683f87f478d8b124d441a55e759af21e31e495d"/>
    <w:p>
      <w:pPr>
        <w:pStyle w:val="Heading1"/>
      </w:pPr>
      <w:r>
        <w:t xml:space="preserve">Experiment Protocol: Baker Performance in United States Chicago</w:t>
      </w:r>
    </w:p>
    <w:p>
      <w:pPr>
        <w:pStyle w:val="FirstParagraph"/>
      </w:pPr>
      <w:r>
        <w:rPr>
          <w:bCs/>
          <w:b/>
        </w:rPr>
        <w:t xml:space="preserve">Protocol ID:</w:t>
      </w:r>
      <w:r>
        <w:t xml:space="preserve"> </w:t>
      </w:r>
      <w:r>
        <w:t xml:space="preserve">EXP-CHI-BAK-2024-001</w:t>
      </w:r>
    </w:p>
    <w:p>
      <w:pPr>
        <w:pStyle w:val="BodyText"/>
      </w:pPr>
      <w:r>
        <w:rPr>
          <w:bCs/>
          <w:b/>
        </w:rPr>
        <w:t xml:space="preserve">Date:</w:t>
      </w:r>
      <w:r>
        <w:t xml:space="preserve"> </w:t>
      </w:r>
      <w:r>
        <w:t xml:space="preserve">October 26, 2024</w:t>
      </w:r>
    </w:p>
    <w:p>
      <w:pPr>
        <w:pStyle w:val="BodyText"/>
      </w:pPr>
      <w:r>
        <w:rPr>
          <w:bCs/>
          <w:b/>
        </w:rPr>
        <w:t xml:space="preserve">Location:</w:t>
      </w:r>
      <w:r>
        <w:t xml:space="preserve"> </w:t>
      </w:r>
      <w:r>
        <w:t xml:space="preserve">United States Chicago, Illinois</w:t>
      </w:r>
    </w:p>
    <w:p>
      <w:pPr>
        <w:pStyle w:val="BodyText"/>
      </w:pPr>
      <w:r>
        <w:rPr>
          <w:bCs/>
          <w:b/>
        </w:rPr>
        <w:t xml:space="preserve">Subject:</w:t>
      </w:r>
      <w:r>
        <w:t xml:space="preserve"> </w:t>
      </w:r>
      <w:r>
        <w:t xml:space="preserve">Baker (Professional Artisan)</w:t>
      </w:r>
    </w:p>
    <w:p>
      <w:pPr>
        <w:pStyle w:val="BodyText"/>
      </w:pPr>
      <w:r>
        <w:rPr>
          <w:bCs/>
          <w:b/>
        </w:rPr>
        <w:t xml:space="preserve">Version:</w:t>
      </w:r>
      <w:r>
        <w:t xml:space="preserve"> </w:t>
      </w:r>
      <w:r>
        <w:t xml:space="preserve">1.0</w:t>
      </w:r>
    </w:p>
    <w:bookmarkEnd w:id="20"/>
    <w:bookmarkStart w:id="21" w:name="objective"/>
    <w:p>
      <w:pPr>
        <w:pStyle w:val="Heading2"/>
      </w:pPr>
      <w:r>
        <w:t xml:space="preserve">1. Objective</w:t>
      </w:r>
    </w:p>
    <w:p>
      <w:pPr>
        <w:pStyle w:val="FirstParagraph"/>
      </w:pPr>
      <w:r>
        <w:t xml:space="preserve">The primary objective of this Experiment Protocol is to evaluate the performance, consistency, and efficiency of a Baker operating within the specific environmental and regulatory conditions of United States Chicago. This study aims to quantify the impact of local humidity levels, altitude, and municipal health codes on the Baker's ability to produce standardized artisan breads and pastries. Furthermore, this protocol seeks to establish a baseline for Baker productivity in the Chicago metropolitan area for future comparative studies.</w:t>
      </w:r>
    </w:p>
    <w:bookmarkEnd w:id="21"/>
    <w:bookmarkStart w:id="22" w:name="scope-and-definitions"/>
    <w:p>
      <w:pPr>
        <w:pStyle w:val="Heading2"/>
      </w:pPr>
      <w:r>
        <w:t xml:space="preserve">2. Scope and Definitions</w:t>
      </w:r>
    </w:p>
    <w:p>
      <w:pPr>
        <w:pStyle w:val="FirstParagraph"/>
      </w:pPr>
      <w:r>
        <w:t xml:space="preserve">This protocol applies exclusively to the Baker assigned to the testing facility located in the United States Chicago region. The term "Baker" refers to a certified professional with a minimum of five years of experience in commercial baking. The scope includes the preparation, fermentation, baking, and cooling phases of production. All measurements must adhere to the standards set by the United States Department of Agriculture (USDA) and the Chicago Department of Public Health.</w:t>
      </w:r>
    </w:p>
    <w:bookmarkEnd w:id="22"/>
    <w:bookmarkStart w:id="23" w:name="environmental-parameters"/>
    <w:p>
      <w:pPr>
        <w:pStyle w:val="Heading2"/>
      </w:pPr>
      <w:r>
        <w:t xml:space="preserve">3. Environmental Parameters</w:t>
      </w:r>
    </w:p>
    <w:p>
      <w:pPr>
        <w:pStyle w:val="FirstParagraph"/>
      </w:pPr>
      <w:r>
        <w:t xml:space="preserve">Given the specific climate of United States Chicago, environmental control is critical. The Baker must operate under the following conditions:</w:t>
      </w:r>
    </w:p>
    <w:p>
      <w:pPr>
        <w:numPr>
          <w:ilvl w:val="0"/>
          <w:numId w:val="1001"/>
        </w:numPr>
        <w:pStyle w:val="Compact"/>
      </w:pPr>
      <w:r>
        <w:rPr>
          <w:bCs/>
          <w:b/>
        </w:rPr>
        <w:t xml:space="preserve">Temperature:</w:t>
      </w:r>
      <w:r>
        <w:t xml:space="preserve"> </w:t>
      </w:r>
      <w:r>
        <w:t xml:space="preserve">The baking environment must be maintained at 72°F (22°C) ± 2°F.</w:t>
      </w:r>
    </w:p>
    <w:p>
      <w:pPr>
        <w:numPr>
          <w:ilvl w:val="0"/>
          <w:numId w:val="1001"/>
        </w:numPr>
        <w:pStyle w:val="Compact"/>
      </w:pPr>
      <w:r>
        <w:rPr>
          <w:bCs/>
          <w:b/>
        </w:rPr>
        <w:t xml:space="preserve">Humidity:</w:t>
      </w:r>
      <w:r>
        <w:t xml:space="preserve"> </w:t>
      </w:r>
      <w:r>
        <w:t xml:space="preserve">Relative humidity must be controlled at 45% ± 5%, accounting for Chicago's seasonal fluctuations.</w:t>
      </w:r>
    </w:p>
    <w:p>
      <w:pPr>
        <w:numPr>
          <w:ilvl w:val="0"/>
          <w:numId w:val="1001"/>
        </w:numPr>
        <w:pStyle w:val="Compact"/>
      </w:pPr>
      <w:r>
        <w:rPr>
          <w:bCs/>
          <w:b/>
        </w:rPr>
        <w:t xml:space="preserve">Altitude:</w:t>
      </w:r>
      <w:r>
        <w:t xml:space="preserve"> </w:t>
      </w:r>
      <w:r>
        <w:t xml:space="preserve">Adjustments for United States Chicago's elevation (approximately 597 feet above sea level) must be applied to leavening agents.</w:t>
      </w:r>
    </w:p>
    <w:bookmarkEnd w:id="23"/>
    <w:bookmarkStart w:id="24" w:name="materials-and-equipment"/>
    <w:p>
      <w:pPr>
        <w:pStyle w:val="Heading2"/>
      </w:pPr>
      <w:r>
        <w:t xml:space="preserve">4. Materials and Equipment</w:t>
      </w:r>
    </w:p>
    <w:p>
      <w:pPr>
        <w:pStyle w:val="FirstParagraph"/>
      </w:pPr>
      <w:r>
        <w:t xml:space="preserve">The Baker shall utilize the following standardized equipment and ingredients: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Specification</w:t>
            </w:r>
          </w:p>
        </w:tc>
        <w:tc>
          <w:tcPr/>
          <w:p>
            <w:pPr>
              <w:pStyle w:val="Compact"/>
              <w:jc w:val="left"/>
            </w:pPr>
            <w:r>
              <w:t xml:space="preserve">Quantity</w:t>
            </w:r>
          </w:p>
        </w:tc>
      </w:tr>
      <w:tr>
        <w:tc>
          <w:tcPr/>
          <w:p>
            <w:pPr>
              <w:pStyle w:val="Compact"/>
              <w:jc w:val="left"/>
            </w:pPr>
            <w:r>
              <w:t xml:space="preserve">Flour</w:t>
            </w:r>
          </w:p>
        </w:tc>
        <w:tc>
          <w:tcPr/>
          <w:p>
            <w:pPr>
              <w:pStyle w:val="Compact"/>
              <w:jc w:val="left"/>
            </w:pPr>
            <w:r>
              <w:t xml:space="preserve">USDA Grade A, High Gluten</w:t>
            </w:r>
          </w:p>
        </w:tc>
        <w:tc>
          <w:tcPr/>
          <w:p>
            <w:pPr>
              <w:pStyle w:val="Compact"/>
              <w:jc w:val="left"/>
            </w:pPr>
            <w:r>
              <w:t xml:space="preserve">50 lbs</w:t>
            </w:r>
          </w:p>
        </w:tc>
      </w:tr>
      <w:tr>
        <w:tc>
          <w:tcPr/>
          <w:p>
            <w:pPr>
              <w:pStyle w:val="Compact"/>
              <w:jc w:val="left"/>
            </w:pPr>
            <w:r>
              <w:t xml:space="preserve">Water</w:t>
            </w:r>
          </w:p>
        </w:tc>
        <w:tc>
          <w:tcPr/>
          <w:p>
            <w:pPr>
              <w:pStyle w:val="Compact"/>
              <w:jc w:val="left"/>
            </w:pPr>
            <w:r>
              <w:t xml:space="preserve">Chicago Municipal Supply, Filtered</w:t>
            </w:r>
          </w:p>
        </w:tc>
        <w:tc>
          <w:tcPr/>
          <w:p>
            <w:pPr>
              <w:pStyle w:val="Compact"/>
              <w:jc w:val="left"/>
            </w:pPr>
            <w:r>
              <w:t xml:space="preserve">20 gallons</w:t>
            </w:r>
          </w:p>
        </w:tc>
      </w:tr>
      <w:tr>
        <w:tc>
          <w:tcPr/>
          <w:p>
            <w:pPr>
              <w:pStyle w:val="Compact"/>
              <w:jc w:val="left"/>
            </w:pPr>
            <w:r>
              <w:t xml:space="preserve">Oven</w:t>
            </w:r>
          </w:p>
        </w:tc>
        <w:tc>
          <w:tcPr/>
          <w:p>
            <w:pPr>
              <w:pStyle w:val="Compact"/>
              <w:jc w:val="left"/>
            </w:pPr>
            <w:r>
              <w:t xml:space="preserve">Deck Oven, Calibrated</w:t>
            </w:r>
          </w:p>
        </w:tc>
        <w:tc>
          <w:tcPr/>
          <w:p>
            <w:pPr>
              <w:pStyle w:val="Compact"/>
              <w:jc w:val="left"/>
            </w:pPr>
            <w:r>
              <w:t xml:space="preserve">1 unit</w:t>
            </w:r>
          </w:p>
        </w:tc>
      </w:tr>
      <w:tr>
        <w:tc>
          <w:tcPr/>
          <w:p>
            <w:pPr>
              <w:pStyle w:val="Compact"/>
              <w:jc w:val="left"/>
            </w:pPr>
            <w:r>
              <w:t xml:space="preserve">Mixer</w:t>
            </w:r>
          </w:p>
        </w:tc>
        <w:tc>
          <w:tcPr/>
          <w:p>
            <w:pPr>
              <w:pStyle w:val="Compact"/>
              <w:jc w:val="left"/>
            </w:pPr>
            <w:r>
              <w:t xml:space="preserve">Spiral Mixer, 20-quart</w:t>
            </w:r>
          </w:p>
        </w:tc>
        <w:tc>
          <w:tcPr/>
          <w:p>
            <w:pPr>
              <w:pStyle w:val="Compact"/>
              <w:jc w:val="left"/>
            </w:pPr>
            <w:r>
              <w:t xml:space="preserve">1 unit</w:t>
            </w:r>
          </w:p>
        </w:tc>
      </w:tr>
    </w:tbl>
    <w:bookmarkEnd w:id="24"/>
    <w:bookmarkStart w:id="29" w:name="procedure"/>
    <w:p>
      <w:pPr>
        <w:pStyle w:val="Heading2"/>
      </w:pPr>
      <w:r>
        <w:t xml:space="preserve">5. Procedure</w:t>
      </w:r>
    </w:p>
    <w:p>
      <w:pPr>
        <w:pStyle w:val="FirstParagraph"/>
      </w:pPr>
      <w:r>
        <w:t xml:space="preserve">The Baker must follow this step-by-step procedure to ensure data integrity:</w:t>
      </w:r>
    </w:p>
    <w:bookmarkStart w:id="25" w:name="preparation-phase"/>
    <w:p>
      <w:pPr>
        <w:pStyle w:val="Heading3"/>
      </w:pPr>
      <w:r>
        <w:t xml:space="preserve">5.1 Preparation Phase</w:t>
      </w:r>
    </w:p>
    <w:p>
      <w:pPr>
        <w:pStyle w:val="FirstParagraph"/>
      </w:pPr>
      <w:r>
        <w:t xml:space="preserve">The Baker shall sanitize all work surfaces in accordance with United States Chicago health regulations. Ingredients must be weighed using digital scales accurate to 0.1 oz. The Baker must document the initial temperature of all ingredients.</w:t>
      </w:r>
    </w:p>
    <w:bookmarkEnd w:id="25"/>
    <w:bookmarkStart w:id="26" w:name="mixing-and-kneading"/>
    <w:p>
      <w:pPr>
        <w:pStyle w:val="Heading3"/>
      </w:pPr>
      <w:r>
        <w:t xml:space="preserve">5.2 Mixing and Kneading</w:t>
      </w:r>
    </w:p>
    <w:p>
      <w:pPr>
        <w:pStyle w:val="FirstParagraph"/>
      </w:pPr>
      <w:r>
        <w:t xml:space="preserve">The Baker will mix the dough for a duration of 12 minutes at medium speed. The Baker must monitor dough temperature, ensuring it does not exceed 78°F. Any deviation requires immediate adjustment of water temperature.</w:t>
      </w:r>
    </w:p>
    <w:bookmarkEnd w:id="26"/>
    <w:bookmarkStart w:id="27" w:name="fermentation"/>
    <w:p>
      <w:pPr>
        <w:pStyle w:val="Heading3"/>
      </w:pPr>
      <w:r>
        <w:t xml:space="preserve">5.3 Fermentation</w:t>
      </w:r>
    </w:p>
    <w:p>
      <w:pPr>
        <w:pStyle w:val="FirstParagraph"/>
      </w:pPr>
      <w:r>
        <w:t xml:space="preserve">The dough will undergo bulk fermentation for 90 minutes. The Baker must record the volume expansion every 30 minutes. The Baker is prohibited from opening the fermentation chamber more than necessary to maintain stable conditions.</w:t>
      </w:r>
    </w:p>
    <w:bookmarkEnd w:id="27"/>
    <w:bookmarkStart w:id="28" w:name="shaping-and-baking"/>
    <w:p>
      <w:pPr>
        <w:pStyle w:val="Heading3"/>
      </w:pPr>
      <w:r>
        <w:t xml:space="preserve">5.4 Shaping and Baking</w:t>
      </w:r>
    </w:p>
    <w:p>
      <w:pPr>
        <w:pStyle w:val="FirstParagraph"/>
      </w:pPr>
      <w:r>
        <w:t xml:space="preserve">The Baker will shape the dough into standard loaves. Each loaf must weigh exactly 16 oz ± 0.5 oz. The Baker will bake the loaves at 450°F for 35 minutes. The Baker must rotate the loaves halfway through the baking cycle to ensure even browning.</w:t>
      </w:r>
    </w:p>
    <w:bookmarkEnd w:id="28"/>
    <w:bookmarkEnd w:id="29"/>
    <w:bookmarkStart w:id="30" w:name="data-collection"/>
    <w:p>
      <w:pPr>
        <w:pStyle w:val="Heading2"/>
      </w:pPr>
      <w:r>
        <w:t xml:space="preserve">6. Data Collection</w:t>
      </w:r>
    </w:p>
    <w:p>
      <w:pPr>
        <w:pStyle w:val="FirstParagraph"/>
      </w:pPr>
      <w:r>
        <w:t xml:space="preserve">The Baker is required to log the following data points:</w:t>
      </w:r>
    </w:p>
    <w:p>
      <w:pPr>
        <w:numPr>
          <w:ilvl w:val="0"/>
          <w:numId w:val="1002"/>
        </w:numPr>
        <w:pStyle w:val="Compact"/>
      </w:pPr>
      <w:r>
        <w:t xml:space="preserve">Time taken for each phase of production.</w:t>
      </w:r>
    </w:p>
    <w:p>
      <w:pPr>
        <w:numPr>
          <w:ilvl w:val="0"/>
          <w:numId w:val="1002"/>
        </w:numPr>
        <w:pStyle w:val="Compact"/>
      </w:pPr>
      <w:r>
        <w:t xml:space="preserve">Final weight and volume of each loaf.</w:t>
      </w:r>
    </w:p>
    <w:p>
      <w:pPr>
        <w:numPr>
          <w:ilvl w:val="0"/>
          <w:numId w:val="1002"/>
        </w:numPr>
        <w:pStyle w:val="Compact"/>
      </w:pPr>
      <w:r>
        <w:t xml:space="preserve">Crust color assessment using a standardized color chart.</w:t>
      </w:r>
    </w:p>
    <w:p>
      <w:pPr>
        <w:numPr>
          <w:ilvl w:val="0"/>
          <w:numId w:val="1002"/>
        </w:numPr>
        <w:pStyle w:val="Compact"/>
      </w:pPr>
      <w:r>
        <w:t xml:space="preserve">Internal crumb structure evaluation.</w:t>
      </w:r>
    </w:p>
    <w:p>
      <w:pPr>
        <w:pStyle w:val="FirstParagraph"/>
      </w:pPr>
      <w:r>
        <w:t xml:space="preserve">All data must be recorded in the provided Experiment Protocol logbook immediately after completion of each task.</w:t>
      </w:r>
    </w:p>
    <w:bookmarkEnd w:id="30"/>
    <w:bookmarkStart w:id="31" w:name="safety-and-compliance"/>
    <w:p>
      <w:pPr>
        <w:pStyle w:val="Heading2"/>
      </w:pPr>
      <w:r>
        <w:t xml:space="preserve">7. Safety and Compliance</w:t>
      </w:r>
    </w:p>
    <w:p>
      <w:pPr>
        <w:pStyle w:val="FirstParagraph"/>
      </w:pPr>
      <w:r>
        <w:t xml:space="preserve">The Baker must adhere to all Occupational Safety and Health Administration (OSHA) guidelines. Specific attention must be paid to slip hazards common in commercial kitchens in United States Chicago. The Baker must wear appropriate personal protective equipment (PPE), including heat-resistant gloves and non-slip footwear. In the event of an emergency, the Baker must follow the facility's evacuation plan.</w:t>
      </w:r>
    </w:p>
    <w:bookmarkEnd w:id="31"/>
    <w:bookmarkStart w:id="32" w:name="conclusion-and-reporting"/>
    <w:p>
      <w:pPr>
        <w:pStyle w:val="Heading2"/>
      </w:pPr>
      <w:r>
        <w:t xml:space="preserve">8. Conclusion and Reporting</w:t>
      </w:r>
    </w:p>
    <w:p>
      <w:pPr>
        <w:pStyle w:val="FirstParagraph"/>
      </w:pPr>
      <w:r>
        <w:t xml:space="preserve">Upon completion of the experiment, the Baker will submit a final report summarizing the findings. This report will be reviewed by the research team to determine the Baker's suitability for high-volume production in the United States Chicago market. Any anomalies observed during the experiment must be highlighted and explained in detail.</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Baker Performance in United States Chicago</dc:title>
  <dc:creator/>
  <dc:language>en</dc:language>
  <cp:keywords/>
  <dcterms:created xsi:type="dcterms:W3CDTF">2026-10-10T02:16:50Z</dcterms:created>
  <dcterms:modified xsi:type="dcterms:W3CDTF">2026-10-10T02:16:50Z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