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Analysis</w:t>
      </w:r>
      <w:r>
        <w:t xml:space="preserve"> </w:t>
      </w:r>
      <w:r>
        <w:t xml:space="preserve">in</w:t>
      </w:r>
      <w:r>
        <w:t xml:space="preserve"> </w:t>
      </w:r>
      <w:r>
        <w:t xml:space="preserve">Los</w:t>
      </w:r>
      <w:r>
        <w:t xml:space="preserve"> </w:t>
      </w:r>
      <w:r>
        <w:t xml:space="preserve">Angeles</w:t>
      </w:r>
    </w:p>
    <w:bookmarkStart w:id="32" w:name="X6940e5c5eb5c6d80afe8635c6229ad60e78356f"/>
    <w:p>
      <w:pPr>
        <w:pStyle w:val="Heading1"/>
      </w:pPr>
      <w:r>
        <w:t xml:space="preserve">Experiment Protocol: Baker Performance Analysis in United States Los Angeles</w:t>
      </w:r>
    </w:p>
    <w:p>
      <w:pPr>
        <w:pStyle w:val="FirstParagraph"/>
      </w:pPr>
      <w:r>
        <w:rPr>
          <w:bCs/>
          <w:b/>
        </w:rPr>
        <w:t xml:space="preserve">Protocol ID:</w:t>
      </w:r>
      <w:r>
        <w:t xml:space="preserve"> </w:t>
      </w:r>
      <w:r>
        <w:t xml:space="preserve">LA-BAKER-EXP-2023-001</w:t>
      </w:r>
    </w:p>
    <w:p>
      <w:pPr>
        <w:pStyle w:val="BodyText"/>
      </w:pPr>
      <w:r>
        <w:rPr>
          <w:bCs/>
          <w:b/>
        </w:rPr>
        <w:t xml:space="preserve">Location:</w:t>
      </w:r>
      <w:r>
        <w:t xml:space="preserve"> </w:t>
      </w:r>
      <w:r>
        <w:t xml:space="preserve">United States Los Angeles, California</w:t>
      </w:r>
    </w:p>
    <w:p>
      <w:pPr>
        <w:pStyle w:val="BodyText"/>
      </w:pPr>
      <w:r>
        <w:rPr>
          <w:bCs/>
          <w:b/>
        </w:rPr>
        <w:t xml:space="preserve">Subject:</w:t>
      </w:r>
      <w:r>
        <w:t xml:space="preserve"> </w:t>
      </w:r>
      <w:r>
        <w:t xml:space="preserve">Baker (Professional Artisan and Industrial)</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product quality of a Baker operating within the unique environmental and regulatory conditions of United States Los Angeles. The primary objective is to assess how local factors such as altitude, humidity, temperature variations, and specific municipal health codes impact the Baker's ability to produce consistent, high-quality baked goods.</w:t>
      </w:r>
    </w:p>
    <w:p>
      <w:pPr>
        <w:pStyle w:val="BodyText"/>
      </w:pPr>
      <w:r>
        <w:t xml:space="preserve">Los Angeles presents a distinct challenge due to its Mediterranean climate and varying microclimates. This protocol aims to standardize the testing process to ensure that the Baker's techniques are optimized for this specific geographic region.</w:t>
      </w:r>
    </w:p>
    <w:bookmarkEnd w:id="20"/>
    <w:bookmarkStart w:id="21" w:name="scope-and-definitions"/>
    <w:p>
      <w:pPr>
        <w:pStyle w:val="Heading2"/>
      </w:pPr>
      <w:r>
        <w:t xml:space="preserve">2. Scope and Definitions</w:t>
      </w:r>
    </w:p>
    <w:p>
      <w:pPr>
        <w:pStyle w:val="FirstParagraph"/>
      </w:pPr>
      <w:r>
        <w:rPr>
          <w:bCs/>
          <w:b/>
        </w:rPr>
        <w:t xml:space="preserve">2.1 Scope:</w:t>
      </w:r>
      <w:r>
        <w:t xml:space="preserve"> </w:t>
      </w:r>
      <w:r>
        <w:t xml:space="preserve">This protocol applies to all professional Bakers participating in the study within the Los Angeles metropolitan area, including but not limited to commercial bakeries, artisanal shops, and industrial production facilities.</w:t>
      </w:r>
    </w:p>
    <w:p>
      <w:pPr>
        <w:pStyle w:val="BodyText"/>
      </w:pPr>
      <w:r>
        <w:rPr>
          <w:bCs/>
          <w:b/>
        </w:rPr>
        <w:t xml:space="preserve">2.2 Definitions:</w:t>
      </w:r>
    </w:p>
    <w:p>
      <w:pPr>
        <w:numPr>
          <w:ilvl w:val="0"/>
          <w:numId w:val="1001"/>
        </w:numPr>
        <w:pStyle w:val="Compact"/>
      </w:pPr>
      <w:r>
        <w:rPr>
          <w:bCs/>
          <w:b/>
        </w:rPr>
        <w:t xml:space="preserve">Baker:</w:t>
      </w:r>
      <w:r>
        <w:t xml:space="preserve"> </w:t>
      </w:r>
      <w:r>
        <w:t xml:space="preserve">An individual or team responsible for the preparation and baking of goods, adhering to the standards set forth in this protocol.</w:t>
      </w:r>
    </w:p>
    <w:p>
      <w:pPr>
        <w:numPr>
          <w:ilvl w:val="0"/>
          <w:numId w:val="1001"/>
        </w:numPr>
        <w:pStyle w:val="Compact"/>
      </w:pPr>
      <w:r>
        <w:rPr>
          <w:bCs/>
          <w:b/>
        </w:rPr>
        <w:t xml:space="preserve">United States Los Angeles:</w:t>
      </w:r>
      <w:r>
        <w:t xml:space="preserve"> </w:t>
      </w:r>
      <w:r>
        <w:t xml:space="preserve">The geographic region encompassing the City of Los Angeles and its immediate surrounding areas, subject to California state and local regulations.</w:t>
      </w:r>
    </w:p>
    <w:p>
      <w:pPr>
        <w:numPr>
          <w:ilvl w:val="0"/>
          <w:numId w:val="1001"/>
        </w:numPr>
        <w:pStyle w:val="Compact"/>
      </w:pPr>
      <w:r>
        <w:rPr>
          <w:bCs/>
          <w:b/>
        </w:rPr>
        <w:t xml:space="preserve">Experiment Protocol:</w:t>
      </w:r>
      <w:r>
        <w:t xml:space="preserve"> </w:t>
      </w:r>
      <w:r>
        <w:t xml:space="preserve">The detailed plan describing the methodology, materials, and procedures for conducting the evaluation.</w:t>
      </w:r>
    </w:p>
    <w:bookmarkEnd w:id="21"/>
    <w:bookmarkStart w:id="22" w:name="X43e9c518bef84bda0a311b8ef0ce2c75c26d79f"/>
    <w:p>
      <w:pPr>
        <w:pStyle w:val="Heading2"/>
      </w:pPr>
      <w:r>
        <w:t xml:space="preserve">3. Environmental Considerations for Los Angeles</w:t>
      </w:r>
    </w:p>
    <w:p>
      <w:pPr>
        <w:pStyle w:val="FirstParagraph"/>
      </w:pPr>
      <w:r>
        <w:t xml:space="preserve">The Baker must account for the following environmental factors specific to United States Los Angeles:</w:t>
      </w:r>
    </w:p>
    <w:p>
      <w:pPr>
        <w:numPr>
          <w:ilvl w:val="0"/>
          <w:numId w:val="1002"/>
        </w:numPr>
        <w:pStyle w:val="Compact"/>
      </w:pPr>
      <w:r>
        <w:rPr>
          <w:bCs/>
          <w:b/>
        </w:rPr>
        <w:t xml:space="preserve">Altitude:</w:t>
      </w:r>
      <w:r>
        <w:t xml:space="preserve"> </w:t>
      </w:r>
      <w:r>
        <w:t xml:space="preserve">Los Angeles is at a relatively low altitude (approximately 285 feet above sea level), which affects leavening and baking times compared to higher elevation cities.</w:t>
      </w:r>
    </w:p>
    <w:p>
      <w:pPr>
        <w:numPr>
          <w:ilvl w:val="0"/>
          <w:numId w:val="1002"/>
        </w:numPr>
        <w:pStyle w:val="Compact"/>
      </w:pPr>
      <w:r>
        <w:rPr>
          <w:bCs/>
          <w:b/>
        </w:rPr>
        <w:t xml:space="preserve">Humidity:</w:t>
      </w:r>
      <w:r>
        <w:t xml:space="preserve"> </w:t>
      </w:r>
      <w:r>
        <w:t xml:space="preserve">Humidity levels can vary significantly, especially during the "June Gloom" period. The Baker must adjust hydration levels in doughs accordingly.</w:t>
      </w:r>
    </w:p>
    <w:p>
      <w:pPr>
        <w:numPr>
          <w:ilvl w:val="0"/>
          <w:numId w:val="1002"/>
        </w:numPr>
        <w:pStyle w:val="Compact"/>
      </w:pPr>
      <w:r>
        <w:rPr>
          <w:bCs/>
          <w:b/>
        </w:rPr>
        <w:t xml:space="preserve">Temperature:</w:t>
      </w:r>
      <w:r>
        <w:t xml:space="preserve"> </w:t>
      </w:r>
      <w:r>
        <w:t xml:space="preserve">Indoor and outdoor temperature fluctuations can impact fermentation rates. The Baker must maintain precise control over proofing environments.</w:t>
      </w:r>
    </w:p>
    <w:bookmarkEnd w:id="22"/>
    <w:bookmarkStart w:id="23" w:name="materials-and-equipment"/>
    <w:p>
      <w:pPr>
        <w:pStyle w:val="Heading2"/>
      </w:pPr>
      <w:r>
        <w:t xml:space="preserve">4. Materials and Equipment</w:t>
      </w:r>
    </w:p>
    <w:p>
      <w:pPr>
        <w:pStyle w:val="FirstParagraph"/>
      </w:pPr>
      <w:r>
        <w:t xml:space="preserve">The following materials and equipment are required for the Baker to complete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Flour</w:t>
            </w:r>
          </w:p>
        </w:tc>
        <w:tc>
          <w:tcPr/>
          <w:p>
            <w:pPr>
              <w:pStyle w:val="Compact"/>
              <w:jc w:val="left"/>
            </w:pPr>
            <w:r>
              <w:t xml:space="preserve">High-protein bread flour, locally sourced if possible</w:t>
            </w:r>
          </w:p>
        </w:tc>
        <w:tc>
          <w:tcPr/>
          <w:p>
            <w:pPr>
              <w:pStyle w:val="Compact"/>
              <w:jc w:val="left"/>
            </w:pPr>
            <w:r>
              <w:t xml:space="preserve">50 lbs</w:t>
            </w:r>
          </w:p>
        </w:tc>
      </w:tr>
      <w:tr>
        <w:tc>
          <w:tcPr/>
          <w:p>
            <w:pPr>
              <w:pStyle w:val="Compact"/>
              <w:jc w:val="left"/>
            </w:pPr>
            <w:r>
              <w:t xml:space="preserve">Yeast</w:t>
            </w:r>
          </w:p>
        </w:tc>
        <w:tc>
          <w:tcPr/>
          <w:p>
            <w:pPr>
              <w:pStyle w:val="Compact"/>
              <w:jc w:val="left"/>
            </w:pPr>
            <w:r>
              <w:t xml:space="preserve">Active dry yeast and fresh yeast</w:t>
            </w:r>
          </w:p>
        </w:tc>
        <w:tc>
          <w:tcPr/>
          <w:p>
            <w:pPr>
              <w:pStyle w:val="Compact"/>
              <w:jc w:val="left"/>
            </w:pPr>
            <w:r>
              <w:t xml:space="preserve">2 lbs</w:t>
            </w:r>
          </w:p>
        </w:tc>
      </w:tr>
      <w:tr>
        <w:tc>
          <w:tcPr/>
          <w:p>
            <w:pPr>
              <w:pStyle w:val="Compact"/>
              <w:jc w:val="left"/>
            </w:pPr>
            <w:r>
              <w:t xml:space="preserve">Water</w:t>
            </w:r>
          </w:p>
        </w:tc>
        <w:tc>
          <w:tcPr/>
          <w:p>
            <w:pPr>
              <w:pStyle w:val="Compact"/>
              <w:jc w:val="left"/>
            </w:pPr>
            <w:r>
              <w:t xml:space="preserve">Filtered, temperature-controlled</w:t>
            </w:r>
          </w:p>
        </w:tc>
        <w:tc>
          <w:tcPr/>
          <w:p>
            <w:pPr>
              <w:pStyle w:val="Compact"/>
              <w:jc w:val="left"/>
            </w:pPr>
            <w:r>
              <w:t xml:space="preserve">As needed</w:t>
            </w:r>
          </w:p>
        </w:tc>
      </w:tr>
      <w:tr>
        <w:tc>
          <w:tcPr/>
          <w:p>
            <w:pPr>
              <w:pStyle w:val="Compact"/>
              <w:jc w:val="left"/>
            </w:pPr>
            <w:r>
              <w:t xml:space="preserve">Oven</w:t>
            </w:r>
          </w:p>
        </w:tc>
        <w:tc>
          <w:tcPr/>
          <w:p>
            <w:pPr>
              <w:pStyle w:val="Compact"/>
              <w:jc w:val="left"/>
            </w:pPr>
            <w:r>
              <w:t xml:space="preserve">Deck oven, calibrated to Los Angeles ambient conditions</w:t>
            </w:r>
          </w:p>
        </w:tc>
        <w:tc>
          <w:tcPr/>
          <w:p>
            <w:pPr>
              <w:pStyle w:val="Compact"/>
              <w:jc w:val="left"/>
            </w:pPr>
            <w:r>
              <w:t xml:space="preserve">1</w:t>
            </w:r>
          </w:p>
        </w:tc>
      </w:tr>
      <w:tr>
        <w:tc>
          <w:tcPr/>
          <w:p>
            <w:pPr>
              <w:pStyle w:val="Compact"/>
              <w:jc w:val="left"/>
            </w:pPr>
            <w:r>
              <w:t xml:space="preserve">Hygrometer</w:t>
            </w:r>
          </w:p>
        </w:tc>
        <w:tc>
          <w:tcPr/>
          <w:p>
            <w:pPr>
              <w:pStyle w:val="Compact"/>
              <w:jc w:val="left"/>
            </w:pPr>
            <w:r>
              <w:t xml:space="preserve">Digital, for monitoring humidity levels</w:t>
            </w:r>
          </w:p>
        </w:tc>
        <w:tc>
          <w:tcPr/>
          <w:p>
            <w:pPr>
              <w:pStyle w:val="Compact"/>
              <w:jc w:val="left"/>
            </w:pPr>
            <w:r>
              <w:t xml:space="preserve">2</w:t>
            </w:r>
          </w:p>
        </w:tc>
      </w:tr>
      <w:tr>
        <w:tc>
          <w:tcPr/>
          <w:p>
            <w:pPr>
              <w:pStyle w:val="Compact"/>
              <w:jc w:val="left"/>
            </w:pPr>
            <w:r>
              <w:t xml:space="preserve">Thermometer</w:t>
            </w:r>
          </w:p>
        </w:tc>
        <w:tc>
          <w:tcPr/>
          <w:p>
            <w:pPr>
              <w:pStyle w:val="Compact"/>
              <w:jc w:val="left"/>
            </w:pPr>
            <w:r>
              <w:t xml:space="preserve">Infrared and probe, for dough and oven temperature</w:t>
            </w:r>
          </w:p>
        </w:tc>
        <w:tc>
          <w:tcPr/>
          <w:p>
            <w:pPr>
              <w:pStyle w:val="Compact"/>
              <w:jc w:val="left"/>
            </w:pPr>
            <w:r>
              <w:t xml:space="preserve">2</w:t>
            </w:r>
          </w:p>
        </w:tc>
      </w:tr>
    </w:tbl>
    <w:bookmarkEnd w:id="23"/>
    <w:bookmarkStart w:id="28" w:name="procedure"/>
    <w:p>
      <w:pPr>
        <w:pStyle w:val="Heading2"/>
      </w:pPr>
      <w:r>
        <w:t xml:space="preserve">5. Procedure</w:t>
      </w:r>
    </w:p>
    <w:p>
      <w:pPr>
        <w:pStyle w:val="FirstParagraph"/>
      </w:pPr>
      <w:r>
        <w:t xml:space="preserve">The Baker will follow these steps to conduct the experiment:</w:t>
      </w:r>
    </w:p>
    <w:bookmarkStart w:id="24" w:name="preparation-phase"/>
    <w:p>
      <w:pPr>
        <w:pStyle w:val="Heading3"/>
      </w:pPr>
      <w:r>
        <w:t xml:space="preserve">5.1 Preparation Phase</w:t>
      </w:r>
    </w:p>
    <w:p>
      <w:pPr>
        <w:numPr>
          <w:ilvl w:val="0"/>
          <w:numId w:val="1003"/>
        </w:numPr>
        <w:pStyle w:val="Compact"/>
      </w:pPr>
      <w:r>
        <w:t xml:space="preserve">Ensure all equipment is calibrated and sanitized according to Los Angeles County Health Department standards.</w:t>
      </w:r>
    </w:p>
    <w:p>
      <w:pPr>
        <w:numPr>
          <w:ilvl w:val="0"/>
          <w:numId w:val="1003"/>
        </w:numPr>
        <w:pStyle w:val="Compact"/>
      </w:pPr>
      <w:r>
        <w:t xml:space="preserve">Record the initial ambient temperature and humidity of the baking environment.</w:t>
      </w:r>
    </w:p>
    <w:p>
      <w:pPr>
        <w:numPr>
          <w:ilvl w:val="0"/>
          <w:numId w:val="1003"/>
        </w:numPr>
        <w:pStyle w:val="Compact"/>
      </w:pPr>
      <w:r>
        <w:t xml:space="preserve">Prepare the dough using the standardized recipe provided in Appendix A, adjusting hydration based on the day's humidity readings.</w:t>
      </w:r>
    </w:p>
    <w:bookmarkEnd w:id="24"/>
    <w:bookmarkStart w:id="25" w:name="fermentation-and-proofing"/>
    <w:p>
      <w:pPr>
        <w:pStyle w:val="Heading3"/>
      </w:pPr>
      <w:r>
        <w:t xml:space="preserve">5.2 Fermentation and Proofing</w:t>
      </w:r>
    </w:p>
    <w:p>
      <w:pPr>
        <w:numPr>
          <w:ilvl w:val="0"/>
          <w:numId w:val="1004"/>
        </w:numPr>
        <w:pStyle w:val="Compact"/>
      </w:pPr>
      <w:r>
        <w:t xml:space="preserve">Allow the dough to ferment under controlled conditions, monitoring temperature every 30 minutes.</w:t>
      </w:r>
    </w:p>
    <w:p>
      <w:pPr>
        <w:numPr>
          <w:ilvl w:val="0"/>
          <w:numId w:val="1004"/>
        </w:numPr>
        <w:pStyle w:val="Compact"/>
      </w:pPr>
      <w:r>
        <w:t xml:space="preserve">Document any deviations from the expected fermentation timeline, noting potential influences from Los Angeles-specific environmental factors.</w:t>
      </w:r>
    </w:p>
    <w:p>
      <w:pPr>
        <w:numPr>
          <w:ilvl w:val="0"/>
          <w:numId w:val="1004"/>
        </w:numPr>
        <w:pStyle w:val="Compact"/>
      </w:pPr>
      <w:r>
        <w:t xml:space="preserve">Shape the dough and allow it to proof until it reaches the desired volume, as determined by the Baker's expertise and protocol guidelines.</w:t>
      </w:r>
    </w:p>
    <w:bookmarkEnd w:id="25"/>
    <w:bookmarkStart w:id="26" w:name="baking-phase"/>
    <w:p>
      <w:pPr>
        <w:pStyle w:val="Heading3"/>
      </w:pPr>
      <w:r>
        <w:t xml:space="preserve">5.3 Baking Phase</w:t>
      </w:r>
    </w:p>
    <w:p>
      <w:pPr>
        <w:numPr>
          <w:ilvl w:val="0"/>
          <w:numId w:val="1005"/>
        </w:numPr>
        <w:pStyle w:val="Compact"/>
      </w:pPr>
      <w:r>
        <w:t xml:space="preserve">Preheat the oven to the specified temperature, ensuring even heat distribution.</w:t>
      </w:r>
    </w:p>
    <w:p>
      <w:pPr>
        <w:numPr>
          <w:ilvl w:val="0"/>
          <w:numId w:val="1005"/>
        </w:numPr>
        <w:pStyle w:val="Compact"/>
      </w:pPr>
      <w:r>
        <w:t xml:space="preserve">Bake the goods according to the standardized time and temperature parameters.</w:t>
      </w:r>
    </w:p>
    <w:p>
      <w:pPr>
        <w:numPr>
          <w:ilvl w:val="0"/>
          <w:numId w:val="1005"/>
        </w:numPr>
        <w:pStyle w:val="Compact"/>
      </w:pPr>
      <w:r>
        <w:t xml:space="preserve">Use the thermometer to verify the internal temperature of the baked goods upon removal from the oven.</w:t>
      </w:r>
    </w:p>
    <w:bookmarkEnd w:id="26"/>
    <w:bookmarkStart w:id="27" w:name="evaluation-phase"/>
    <w:p>
      <w:pPr>
        <w:pStyle w:val="Heading3"/>
      </w:pPr>
      <w:r>
        <w:t xml:space="preserve">5.4 Evaluation Phase</w:t>
      </w:r>
    </w:p>
    <w:p>
      <w:pPr>
        <w:numPr>
          <w:ilvl w:val="0"/>
          <w:numId w:val="1006"/>
        </w:numPr>
        <w:pStyle w:val="Compact"/>
      </w:pPr>
      <w:r>
        <w:t xml:space="preserve">Cool the baked goods to room temperature.</w:t>
      </w:r>
    </w:p>
    <w:p>
      <w:pPr>
        <w:numPr>
          <w:ilvl w:val="0"/>
          <w:numId w:val="1006"/>
        </w:numPr>
        <w:pStyle w:val="Compact"/>
      </w:pPr>
      <w:r>
        <w:t xml:space="preserve">Conduct a sensory evaluation, assessing texture, flavor, crust color, and crumb structure.</w:t>
      </w:r>
    </w:p>
    <w:p>
      <w:pPr>
        <w:numPr>
          <w:ilvl w:val="0"/>
          <w:numId w:val="1006"/>
        </w:numPr>
        <w:pStyle w:val="Compact"/>
      </w:pPr>
      <w:r>
        <w:t xml:space="preserve">Record all observations and data in the provided log sheets.</w:t>
      </w:r>
    </w:p>
    <w:bookmarkEnd w:id="27"/>
    <w:bookmarkEnd w:id="28"/>
    <w:bookmarkStart w:id="29" w:name="safety-and-compliance"/>
    <w:p>
      <w:pPr>
        <w:pStyle w:val="Heading2"/>
      </w:pPr>
      <w:r>
        <w:t xml:space="preserve">6. Safety and Compliance</w:t>
      </w:r>
    </w:p>
    <w:p>
      <w:pPr>
        <w:pStyle w:val="FirstParagraph"/>
      </w:pPr>
      <w:r>
        <w:rPr>
          <w:bCs/>
          <w:b/>
        </w:rPr>
        <w:t xml:space="preserve">Important:</w:t>
      </w:r>
      <w:r>
        <w:t xml:space="preserve"> </w:t>
      </w:r>
      <w:r>
        <w:t xml:space="preserve">The Baker must adhere to all safety regulations and health codes enforced in United States Los Angeles. This includes proper handling of ingredients, maintaining a clean workspace, and using personal protective equipment (PPE) as required.</w:t>
      </w:r>
    </w:p>
    <w:p>
      <w:pPr>
        <w:numPr>
          <w:ilvl w:val="0"/>
          <w:numId w:val="1007"/>
        </w:numPr>
        <w:pStyle w:val="Compact"/>
      </w:pPr>
      <w:r>
        <w:t xml:space="preserve">Follow California Occupational Safety and Health Administration (Cal/OSHA) guidelines.</w:t>
      </w:r>
    </w:p>
    <w:p>
      <w:pPr>
        <w:numPr>
          <w:ilvl w:val="0"/>
          <w:numId w:val="1007"/>
        </w:numPr>
        <w:pStyle w:val="Compact"/>
      </w:pPr>
      <w:r>
        <w:t xml:space="preserve">Ensure all food handling practices comply with the Los Angeles County Department of Public Health.</w:t>
      </w:r>
    </w:p>
    <w:p>
      <w:pPr>
        <w:numPr>
          <w:ilvl w:val="0"/>
          <w:numId w:val="1007"/>
        </w:numPr>
        <w:pStyle w:val="Compact"/>
      </w:pPr>
      <w:r>
        <w:t xml:space="preserve">In case of an emergency, follow the established safety protocols of the facility.</w:t>
      </w:r>
    </w:p>
    <w:bookmarkEnd w:id="29"/>
    <w:bookmarkStart w:id="30" w:name="data-collection-and-reporting"/>
    <w:p>
      <w:pPr>
        <w:pStyle w:val="Heading2"/>
      </w:pPr>
      <w:r>
        <w:t xml:space="preserve">7. Data Collection and Reporting</w:t>
      </w:r>
    </w:p>
    <w:p>
      <w:pPr>
        <w:pStyle w:val="FirstParagraph"/>
      </w:pPr>
      <w:r>
        <w:t xml:space="preserve">The Baker is required to collect and report the following data:</w:t>
      </w:r>
    </w:p>
    <w:p>
      <w:pPr>
        <w:numPr>
          <w:ilvl w:val="0"/>
          <w:numId w:val="1008"/>
        </w:numPr>
        <w:pStyle w:val="Compact"/>
      </w:pPr>
      <w:r>
        <w:t xml:space="preserve">Ambient temperature and humidity readings throughout the experiment.</w:t>
      </w:r>
    </w:p>
    <w:p>
      <w:pPr>
        <w:numPr>
          <w:ilvl w:val="0"/>
          <w:numId w:val="1008"/>
        </w:numPr>
        <w:pStyle w:val="Compact"/>
      </w:pPr>
      <w:r>
        <w:t xml:space="preserve">Dough temperature at various stages of preparation.</w:t>
      </w:r>
    </w:p>
    <w:p>
      <w:pPr>
        <w:numPr>
          <w:ilvl w:val="0"/>
          <w:numId w:val="1008"/>
        </w:numPr>
        <w:pStyle w:val="Compact"/>
      </w:pPr>
      <w:r>
        <w:t xml:space="preserve">Oven temperature and baking time.</w:t>
      </w:r>
    </w:p>
    <w:p>
      <w:pPr>
        <w:numPr>
          <w:ilvl w:val="0"/>
          <w:numId w:val="1008"/>
        </w:numPr>
        <w:pStyle w:val="Compact"/>
      </w:pPr>
      <w:r>
        <w:t xml:space="preserve">Internal temperature of the baked goods.</w:t>
      </w:r>
    </w:p>
    <w:p>
      <w:pPr>
        <w:numPr>
          <w:ilvl w:val="0"/>
          <w:numId w:val="1008"/>
        </w:numPr>
        <w:pStyle w:val="Compact"/>
      </w:pPr>
      <w:r>
        <w:t xml:space="preserve">Sensory evaluation scores and notes.</w:t>
      </w:r>
    </w:p>
    <w:p>
      <w:pPr>
        <w:pStyle w:val="FirstParagraph"/>
      </w:pPr>
      <w:r>
        <w:t xml:space="preserve">All data must be submitted within 48 hours of completing the experiment to the designated research team.</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performance of a Baker in the unique context of United States Los Angeles. By following these guidelines, we aim to gain valuable insights into how local environmental and regulatory factors influence baking outcomes. The Baker's adherence to this protocol is crucial for the success and validity of the experiment.</w:t>
      </w:r>
    </w:p>
    <w:p>
      <w:pPr>
        <w:pStyle w:val="BodyText"/>
      </w:pPr>
      <w:r>
        <w:rPr>
          <w:bCs/>
          <w:b/>
        </w:rPr>
        <w:t xml:space="preserve">Prepared by:</w:t>
      </w:r>
      <w:r>
        <w:t xml:space="preserve"> </w:t>
      </w:r>
      <w:r>
        <w:t xml:space="preserve">[Your Name/Organization]</w:t>
      </w:r>
    </w:p>
    <w:p>
      <w:pPr>
        <w:pStyle w:val="BodyText"/>
      </w:pPr>
      <w:r>
        <w:rPr>
          <w:bCs/>
          <w:b/>
        </w:rPr>
        <w:t xml:space="preserve">Contact Information:</w:t>
      </w:r>
      <w:r>
        <w:t xml:space="preserve"> </w:t>
      </w:r>
      <w:r>
        <w:t xml:space="preserve">[Your Contact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Analysis in Los Angeles</dc:title>
  <dc:creator/>
  <dc:language>en</dc:language>
  <cp:keywords/>
  <dcterms:created xsi:type="dcterms:W3CDTF">2026-10-10T02:35:28Z</dcterms:created>
  <dcterms:modified xsi:type="dcterms:W3CDTF">2026-10-10T02:35:28Z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