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NYC</w:t>
      </w:r>
    </w:p>
    <w:bookmarkStart w:id="20" w:name="X799450287db0d2d000879f6cedb3e18cdbd8b30"/>
    <w:p>
      <w:pPr>
        <w:pStyle w:val="Heading1"/>
      </w:pPr>
      <w:r>
        <w:t xml:space="preserve">Experiment Protocol: Baker Performance and Product Quality Assessment</w:t>
      </w:r>
    </w:p>
    <w:p>
      <w:pPr>
        <w:pStyle w:val="FirstParagraph"/>
      </w:pPr>
      <w:r>
        <w:rPr>
          <w:bCs/>
          <w:b/>
        </w:rPr>
        <w:t xml:space="preserve">Location:</w:t>
      </w:r>
      <w:r>
        <w:t xml:space="preserve"> </w:t>
      </w:r>
      <w:r>
        <w:t xml:space="preserve">United States New York City</w:t>
      </w:r>
    </w:p>
    <w:p>
      <w:pPr>
        <w:pStyle w:val="BodyText"/>
      </w:pPr>
      <w:r>
        <w:rPr>
          <w:bCs/>
          <w:b/>
        </w:rPr>
        <w:t xml:space="preserve">Subject:</w:t>
      </w:r>
      <w:r>
        <w:t xml:space="preserve"> </w:t>
      </w:r>
      <w:r>
        <w:t xml:space="preserve">Baker (Professional Artisan and Commercial)</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performance, consistency, and product quality of a Baker operating within the culinary landscape of United States New York City. The primary objective is to assess the Baker's ability to maintain high standards of hygiene, efficiency, and flavor profiles under the specific environmental and regulatory conditions found in New York City.</w:t>
      </w:r>
    </w:p>
    <w:p>
      <w:pPr>
        <w:pStyle w:val="BodyText"/>
      </w:pPr>
      <w:r>
        <w:t xml:space="preserve">The study aims to quantify the impact of local variables, such as humidity levels common in NYC and the specific strain of yeast often used in the region, on the final output of the Baker. Furthermore, this protocol seeks to ensure compliance with the New York City Department of Health and Mental Hygiene (DOHMH) regulations.</w:t>
      </w:r>
    </w:p>
    <w:bookmarkEnd w:id="21"/>
    <w:bookmarkStart w:id="22"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Baker personnel involved in the production of bread, pastries, and related baked goods within the designated facility in United States New York City.</w:t>
      </w:r>
    </w:p>
    <w:p>
      <w:pPr>
        <w:pStyle w:val="BodyText"/>
      </w:pPr>
      <w:r>
        <w:rPr>
          <w:bCs/>
          <w:b/>
        </w:rPr>
        <w:t xml:space="preserve">2.2 Definitions:</w:t>
      </w:r>
    </w:p>
    <w:p>
      <w:pPr>
        <w:numPr>
          <w:ilvl w:val="0"/>
          <w:numId w:val="1001"/>
        </w:numPr>
        <w:pStyle w:val="Compact"/>
      </w:pPr>
      <w:r>
        <w:rPr>
          <w:bCs/>
          <w:b/>
        </w:rPr>
        <w:t xml:space="preserve">Baker:</w:t>
      </w:r>
      <w:r>
        <w:t xml:space="preserve"> </w:t>
      </w:r>
      <w:r>
        <w:t xml:space="preserve">The individual responsible for mixing, kneading, proofing, and baking dough products.</w:t>
      </w:r>
    </w:p>
    <w:p>
      <w:pPr>
        <w:numPr>
          <w:ilvl w:val="0"/>
          <w:numId w:val="1001"/>
        </w:numPr>
        <w:pStyle w:val="Compact"/>
      </w:pPr>
      <w:r>
        <w:rPr>
          <w:bCs/>
          <w:b/>
        </w:rPr>
        <w:t xml:space="preserve">NYC DOHMH:</w:t>
      </w:r>
      <w:r>
        <w:t xml:space="preserve"> </w:t>
      </w:r>
      <w:r>
        <w:t xml:space="preserve">New York City Department of Health and Mental Hygiene, the governing body for food safety.</w:t>
      </w:r>
    </w:p>
    <w:p>
      <w:pPr>
        <w:numPr>
          <w:ilvl w:val="0"/>
          <w:numId w:val="1001"/>
        </w:numPr>
        <w:pStyle w:val="Compact"/>
      </w:pPr>
      <w:r>
        <w:rPr>
          <w:bCs/>
          <w:b/>
        </w:rPr>
        <w:t xml:space="preserve">Batch:</w:t>
      </w:r>
      <w:r>
        <w:t xml:space="preserve"> </w:t>
      </w:r>
      <w:r>
        <w:t xml:space="preserve">A specific quantity of dough prepared at one time.</w:t>
      </w:r>
    </w:p>
    <w:bookmarkEnd w:id="22"/>
    <w:bookmarkStart w:id="23" w:name="materials-and-equipment"/>
    <w:p>
      <w:pPr>
        <w:pStyle w:val="Heading2"/>
      </w:pPr>
      <w:r>
        <w:t xml:space="preserve">3. Materials and Equipment</w:t>
      </w:r>
    </w:p>
    <w:p>
      <w:pPr>
        <w:pStyle w:val="FirstParagraph"/>
      </w:pPr>
      <w:r>
        <w:t xml:space="preserve">The following materials must be sourced and prepared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Flour</w:t>
            </w:r>
          </w:p>
        </w:tc>
        <w:tc>
          <w:tcPr/>
          <w:p>
            <w:pPr>
              <w:pStyle w:val="Compact"/>
              <w:jc w:val="left"/>
            </w:pPr>
            <w:r>
              <w:t xml:space="preserve">High-protein bread flour, locally sourced</w:t>
            </w:r>
          </w:p>
        </w:tc>
        <w:tc>
          <w:tcPr/>
          <w:p>
            <w:pPr>
              <w:pStyle w:val="Compact"/>
              <w:jc w:val="left"/>
            </w:pPr>
            <w:r>
              <w:t xml:space="preserve">50 kg</w:t>
            </w:r>
          </w:p>
        </w:tc>
      </w:tr>
      <w:tr>
        <w:tc>
          <w:tcPr/>
          <w:p>
            <w:pPr>
              <w:pStyle w:val="Compact"/>
              <w:jc w:val="left"/>
            </w:pPr>
            <w:r>
              <w:t xml:space="preserve">Yeast</w:t>
            </w:r>
          </w:p>
        </w:tc>
        <w:tc>
          <w:tcPr/>
          <w:p>
            <w:pPr>
              <w:pStyle w:val="Compact"/>
              <w:jc w:val="left"/>
            </w:pPr>
            <w:r>
              <w:t xml:space="preserve">Commercial active dry yeast</w:t>
            </w:r>
          </w:p>
        </w:tc>
        <w:tc>
          <w:tcPr/>
          <w:p>
            <w:pPr>
              <w:pStyle w:val="Compact"/>
              <w:jc w:val="left"/>
            </w:pPr>
            <w:r>
              <w:t xml:space="preserve">500 g</w:t>
            </w:r>
          </w:p>
        </w:tc>
      </w:tr>
      <w:tr>
        <w:tc>
          <w:tcPr/>
          <w:p>
            <w:pPr>
              <w:pStyle w:val="Compact"/>
              <w:jc w:val="left"/>
            </w:pPr>
            <w:r>
              <w:t xml:space="preserve">Water</w:t>
            </w:r>
          </w:p>
        </w:tc>
        <w:tc>
          <w:tcPr/>
          <w:p>
            <w:pPr>
              <w:pStyle w:val="Compact"/>
              <w:jc w:val="left"/>
            </w:pPr>
            <w:r>
              <w:t xml:space="preserve">NYC Municipal Water Supply (filtered)</w:t>
            </w:r>
          </w:p>
        </w:tc>
        <w:tc>
          <w:tcPr/>
          <w:p>
            <w:pPr>
              <w:pStyle w:val="Compact"/>
              <w:jc w:val="left"/>
            </w:pPr>
            <w:r>
              <w:t xml:space="preserve">25 L</w:t>
            </w:r>
          </w:p>
        </w:tc>
      </w:tr>
      <w:tr>
        <w:tc>
          <w:tcPr/>
          <w:p>
            <w:pPr>
              <w:pStyle w:val="Compact"/>
              <w:jc w:val="left"/>
            </w:pPr>
            <w:r>
              <w:t xml:space="preserve">Oven</w:t>
            </w:r>
          </w:p>
        </w:tc>
        <w:tc>
          <w:tcPr/>
          <w:p>
            <w:pPr>
              <w:pStyle w:val="Compact"/>
              <w:jc w:val="left"/>
            </w:pPr>
            <w:r>
              <w:t xml:space="preserve">Deck oven, calibrated to NYC voltage standards</w:t>
            </w:r>
          </w:p>
        </w:tc>
        <w:tc>
          <w:tcPr/>
          <w:p>
            <w:pPr>
              <w:pStyle w:val="Compact"/>
              <w:jc w:val="left"/>
            </w:pPr>
            <w:r>
              <w:t xml:space="preserve">1 Unit</w:t>
            </w:r>
          </w:p>
        </w:tc>
      </w:tr>
      <w:tr>
        <w:tc>
          <w:tcPr/>
          <w:p>
            <w:pPr>
              <w:pStyle w:val="Compact"/>
              <w:jc w:val="left"/>
            </w:pPr>
            <w:r>
              <w:t xml:space="preserve">Hygrometer</w:t>
            </w:r>
          </w:p>
        </w:tc>
        <w:tc>
          <w:tcPr/>
          <w:p>
            <w:pPr>
              <w:pStyle w:val="Compact"/>
              <w:jc w:val="left"/>
            </w:pPr>
            <w:r>
              <w:t xml:space="preserve">Digital, for monitoring NYC ambient humidity</w:t>
            </w:r>
          </w:p>
        </w:tc>
        <w:tc>
          <w:tcPr/>
          <w:p>
            <w:pPr>
              <w:pStyle w:val="Compact"/>
              <w:jc w:val="left"/>
            </w:pPr>
            <w:r>
              <w:t xml:space="preserve">2 Units</w:t>
            </w:r>
          </w:p>
        </w:tc>
      </w:tr>
    </w:tbl>
    <w:bookmarkEnd w:id="23"/>
    <w:bookmarkStart w:id="28" w:name="experimental-procedure"/>
    <w:p>
      <w:pPr>
        <w:pStyle w:val="Heading2"/>
      </w:pPr>
      <w:r>
        <w:t xml:space="preserve">4. Experimental Procedure</w:t>
      </w:r>
    </w:p>
    <w:p>
      <w:pPr>
        <w:pStyle w:val="FirstParagraph"/>
      </w:pPr>
      <w:r>
        <w:t xml:space="preserve">The Baker will execute the following steps strictly adhering to the timeline and safety protocols established for United States New York City facilities.</w:t>
      </w:r>
    </w:p>
    <w:bookmarkStart w:id="24" w:name="preparation-phase"/>
    <w:p>
      <w:pPr>
        <w:pStyle w:val="Heading3"/>
      </w:pPr>
      <w:r>
        <w:t xml:space="preserve">4.1 Preparation Phase</w:t>
      </w:r>
    </w:p>
    <w:p>
      <w:pPr>
        <w:pStyle w:val="FirstParagraph"/>
      </w:pPr>
      <w:r>
        <w:t xml:space="preserve">Upon arrival at the facility in New York City, the Baker must don appropriate Personal Protective Equipment (PPE), including hairnets, aprons, and non-slip footwear. The Baker must wash hands for a minimum of 20 seconds using warm water and antibacterial soap, in accordance with NYC health codes.</w:t>
      </w:r>
    </w:p>
    <w:p>
      <w:pPr>
        <w:pStyle w:val="BodyText"/>
      </w:pPr>
      <w:r>
        <w:t xml:space="preserve">The Baker will then calibrate all measuring instruments. Given the variable humidity in New York City, the Baker must record the ambient temperature and humidity levels before beginning the mixing process. This data is crucial for adjusting hydration ratios.</w:t>
      </w:r>
    </w:p>
    <w:bookmarkEnd w:id="24"/>
    <w:bookmarkStart w:id="25" w:name="mixing-and-kneading"/>
    <w:p>
      <w:pPr>
        <w:pStyle w:val="Heading3"/>
      </w:pPr>
      <w:r>
        <w:t xml:space="preserve">4.2 Mixing and Kneading</w:t>
      </w:r>
    </w:p>
    <w:p>
      <w:pPr>
        <w:pStyle w:val="FirstParagraph"/>
      </w:pPr>
      <w:r>
        <w:t xml:space="preserve">The Baker will combine the flour, yeast, salt, and water according to the standardized formula. The mixing process will be timed precisely. The Baker must ensure that the dough reaches the "windowpane stage," indicating proper gluten development. The Baker will document the total mixing time and the final dough temperature.</w:t>
      </w:r>
    </w:p>
    <w:bookmarkEnd w:id="25"/>
    <w:bookmarkStart w:id="26" w:name="proofing"/>
    <w:p>
      <w:pPr>
        <w:pStyle w:val="Heading3"/>
      </w:pPr>
      <w:r>
        <w:t xml:space="preserve">4.3 Proofing</w:t>
      </w:r>
    </w:p>
    <w:p>
      <w:pPr>
        <w:pStyle w:val="FirstParagraph"/>
      </w:pPr>
      <w:r>
        <w:t xml:space="preserve">The dough will be divided and shaped by the Baker. It will then be placed in a proofing cabinet set to 80°F (27°C). The Baker must monitor the proofing process closely. Due to the specific atmospheric pressure in New York City, proofing times may vary slightly from standard protocols. The Baker will record the time required for the dough to double in volume.</w:t>
      </w:r>
    </w:p>
    <w:bookmarkEnd w:id="26"/>
    <w:bookmarkStart w:id="27" w:name="baking"/>
    <w:p>
      <w:pPr>
        <w:pStyle w:val="Heading3"/>
      </w:pPr>
      <w:r>
        <w:t xml:space="preserve">4.4 Baking</w:t>
      </w:r>
    </w:p>
    <w:p>
      <w:pPr>
        <w:pStyle w:val="FirstParagraph"/>
      </w:pPr>
      <w:r>
        <w:t xml:space="preserve">The Baker will preheat the oven to 450°F (232°C). Once preheated, the Baker will load the trays. The baking duration will be set for 25 minutes. The Baker must rotate the trays halfway through the baking process to ensure even browning. The internal temperature of the bread must reach at least 190°F (88°C) before removal.</w:t>
      </w:r>
    </w:p>
    <w:bookmarkEnd w:id="27"/>
    <w:bookmarkEnd w:id="28"/>
    <w:bookmarkStart w:id="29" w:name="data-collection-and-analysis"/>
    <w:p>
      <w:pPr>
        <w:pStyle w:val="Heading2"/>
      </w:pPr>
      <w:r>
        <w:t xml:space="preserve">5. Data Collection and Analysis</w:t>
      </w:r>
    </w:p>
    <w:p>
      <w:pPr>
        <w:pStyle w:val="FirstParagraph"/>
      </w:pPr>
      <w:r>
        <w:t xml:space="preserve">The Baker will collect data on the following metrics for each batch:</w:t>
      </w:r>
    </w:p>
    <w:p>
      <w:pPr>
        <w:numPr>
          <w:ilvl w:val="0"/>
          <w:numId w:val="1002"/>
        </w:numPr>
        <w:pStyle w:val="Compact"/>
      </w:pPr>
      <w:r>
        <w:t xml:space="preserve">Crust color and texture.</w:t>
      </w:r>
    </w:p>
    <w:p>
      <w:pPr>
        <w:numPr>
          <w:ilvl w:val="0"/>
          <w:numId w:val="1002"/>
        </w:numPr>
        <w:pStyle w:val="Compact"/>
      </w:pPr>
      <w:r>
        <w:t xml:space="preserve">Crumb structure (openness and uniformity).</w:t>
      </w:r>
    </w:p>
    <w:p>
      <w:pPr>
        <w:numPr>
          <w:ilvl w:val="0"/>
          <w:numId w:val="1002"/>
        </w:numPr>
        <w:pStyle w:val="Compact"/>
      </w:pPr>
      <w:r>
        <w:t xml:space="preserve">Weight of the final product.</w:t>
      </w:r>
    </w:p>
    <w:p>
      <w:pPr>
        <w:numPr>
          <w:ilvl w:val="0"/>
          <w:numId w:val="1002"/>
        </w:numPr>
        <w:pStyle w:val="Compact"/>
      </w:pPr>
      <w:r>
        <w:t xml:space="preserve">Sensory evaluation scores from a panel of judges familiar with New York City bakery standards.</w:t>
      </w:r>
    </w:p>
    <w:p>
      <w:pPr>
        <w:pStyle w:val="FirstParagraph"/>
      </w:pPr>
      <w:r>
        <w:t xml:space="preserve">Data will be analyzed to determine the consistency of the Baker's performance. Statistical methods will be used to identify any significant deviations caused by environmental factors in United States New York City.</w:t>
      </w:r>
    </w:p>
    <w:bookmarkEnd w:id="29"/>
    <w:bookmarkStart w:id="30" w:name="safety-and-compliance"/>
    <w:p>
      <w:pPr>
        <w:pStyle w:val="Heading2"/>
      </w:pPr>
      <w:r>
        <w:t xml:space="preserve">6. Safety and Compliance</w:t>
      </w:r>
    </w:p>
    <w:p>
      <w:pPr>
        <w:pStyle w:val="FirstParagraph"/>
      </w:pPr>
      <w:r>
        <w:t xml:space="preserve">The Baker must adhere to all safety guidelines set forth by the Occupational Safety and Health Administration (OSHA) and the New York City Department of Health. This includes proper handling of hot surfaces, safe use of machinery, and strict adherence to food safety protocols to prevent contamination.</w:t>
      </w:r>
    </w:p>
    <w:p>
      <w:pPr>
        <w:pStyle w:val="BodyText"/>
      </w:pPr>
      <w:r>
        <w:t xml:space="preserve">In the event of an accident or equipment malfunction, the Baker must immediately cease operations and report the incident to the supervisor. The Baker must also ensure that all waste is disposed of according to New York City sanitation regulations.</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skills and output of a Baker in the unique environment of United States New York City. By following these procedures, we aim to ensure high-quality products that meet the expectations of New York City consumers while maintaining the highest standards of safety and hygiene.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NYC</dc:title>
  <dc:creator/>
  <dc:language>en</dc:language>
  <cp:keywords/>
  <dcterms:created xsi:type="dcterms:W3CDTF">2026-10-10T02:01:19Z</dcterms:created>
  <dcterms:modified xsi:type="dcterms:W3CDTF">2026-10-10T02:01:19Z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