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experiment-protocol-baker"/>
    <w:p>
      <w:pPr>
        <w:pStyle w:val="Heading1"/>
      </w:pPr>
      <w:r>
        <w:t xml:space="preserve">Experiment Protocol: Baker</w:t>
      </w:r>
    </w:p>
    <w:p>
      <w:pPr>
        <w:pStyle w:val="FirstParagraph"/>
      </w:pPr>
      <w:r>
        <w:rPr>
          <w:bCs/>
          <w:b/>
        </w:rPr>
        <w:t xml:space="preserve">Project Title:</w:t>
      </w:r>
      <w:r>
        <w:t xml:space="preserve"> </w:t>
      </w:r>
      <w:r>
        <w:t xml:space="preserve">Baker</w:t>
      </w:r>
    </w:p>
    <w:p>
      <w:pPr>
        <w:pStyle w:val="BodyText"/>
      </w:pPr>
      <w:r>
        <w:rPr>
          <w:bCs/>
          <w:b/>
        </w:rPr>
        <w:t xml:space="preserve">Location:</w:t>
      </w:r>
      <w:r>
        <w:t xml:space="preserve"> </w:t>
      </w:r>
      <w:r>
        <w:t xml:space="preserve">United States San Francisco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San Francisco Research Institute</w:t>
      </w:r>
    </w:p>
    <w:bookmarkStart w:id="20" w:name="introduction"/>
    <w:p>
      <w:pPr>
        <w:pStyle w:val="Heading2"/>
      </w:pPr>
      <w:r>
        <w:t xml:space="preserve">1. Introduction</w:t>
      </w:r>
    </w:p>
    <w:p>
      <w:pPr>
        <w:pStyle w:val="FirstParagraph"/>
      </w:pPr>
      <w:r>
        <w:t xml:space="preserve">This document outlines the Experiment Protocol for the project designated as "Baker." The Baker experiment is designed to investigate the effects of environmental variables on microbial growth in urban settings, specifically within the diverse ecological landscape of United States San Francisco. The study aims to provide insights into how local conditions influence microbial communities, which can have implications for public health, environmental science, and urban planning.</w:t>
      </w:r>
    </w:p>
    <w:p>
      <w:pPr>
        <w:pStyle w:val="BodyText"/>
      </w:pPr>
      <w:r>
        <w:t xml:space="preserve">The choice of United States San Francisco as the study location is due to its unique geographical and climatic characteristics, including its coastal proximity, varied microclimates, and dense urban environment. These factors make it an ideal setting for exploring the interactions between environmental conditions and microbial populations.</w:t>
      </w:r>
    </w:p>
    <w:bookmarkEnd w:id="20"/>
    <w:bookmarkStart w:id="21" w:name="objectives"/>
    <w:p>
      <w:pPr>
        <w:pStyle w:val="Heading2"/>
      </w:pPr>
      <w:r>
        <w:t xml:space="preserve">2. Objectives</w:t>
      </w:r>
    </w:p>
    <w:p>
      <w:pPr>
        <w:pStyle w:val="FirstParagraph"/>
      </w:pPr>
      <w:r>
        <w:t xml:space="preserve">The primary objectives of the Baker experiment are as follows:</w:t>
      </w:r>
    </w:p>
    <w:p>
      <w:pPr>
        <w:numPr>
          <w:ilvl w:val="0"/>
          <w:numId w:val="1001"/>
        </w:numPr>
        <w:pStyle w:val="Compact"/>
      </w:pPr>
      <w:r>
        <w:t xml:space="preserve">To identify and characterize microbial communities present in selected urban environments within United States San Francisco.</w:t>
      </w:r>
    </w:p>
    <w:p>
      <w:pPr>
        <w:numPr>
          <w:ilvl w:val="0"/>
          <w:numId w:val="1001"/>
        </w:numPr>
        <w:pStyle w:val="Compact"/>
      </w:pPr>
      <w:r>
        <w:t xml:space="preserve">To assess the impact of environmental variables such as temperature, humidity, and air quality on microbial growth and diversity.</w:t>
      </w:r>
    </w:p>
    <w:p>
      <w:pPr>
        <w:numPr>
          <w:ilvl w:val="0"/>
          <w:numId w:val="1001"/>
        </w:numPr>
        <w:pStyle w:val="Compact"/>
      </w:pPr>
      <w:r>
        <w:t xml:space="preserve">To evaluate the potential health risks associated with specific microbial strains found in urban settings.</w:t>
      </w:r>
    </w:p>
    <w:p>
      <w:pPr>
        <w:numPr>
          <w:ilvl w:val="0"/>
          <w:numId w:val="1001"/>
        </w:numPr>
        <w:pStyle w:val="Compact"/>
      </w:pPr>
      <w:r>
        <w:t xml:space="preserve">To develop recommendations for mitigating adverse microbial effects in urban environments based on the findings of the Baker experiment.</w:t>
      </w:r>
    </w:p>
    <w:bookmarkEnd w:id="21"/>
    <w:bookmarkStart w:id="27"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Baker experiment will employ a mixed-methods approach, combining field sampling, laboratory analysis, and data modeling. The study will be conducted over a period of six months, with data collection occurring monthly to account for seasonal variations.</w:t>
      </w:r>
    </w:p>
    <w:bookmarkEnd w:id="22"/>
    <w:bookmarkStart w:id="23" w:name="sampling-locations"/>
    <w:p>
      <w:pPr>
        <w:pStyle w:val="Heading3"/>
      </w:pPr>
      <w:r>
        <w:t xml:space="preserve">3.2 Sampling Locations</w:t>
      </w:r>
    </w:p>
    <w:p>
      <w:pPr>
        <w:pStyle w:val="FirstParagraph"/>
      </w:pPr>
      <w:r>
        <w:t xml:space="preserve">Sampling sites will be strategically selected across United States San Francisco to ensure representation of different urban environments. These include:</w:t>
      </w:r>
    </w:p>
    <w:p>
      <w:pPr>
        <w:numPr>
          <w:ilvl w:val="0"/>
          <w:numId w:val="1002"/>
        </w:numPr>
        <w:pStyle w:val="Compact"/>
      </w:pPr>
      <w:r>
        <w:t xml:space="preserve">Residential neighborhoods</w:t>
      </w:r>
    </w:p>
    <w:p>
      <w:pPr>
        <w:numPr>
          <w:ilvl w:val="0"/>
          <w:numId w:val="1002"/>
        </w:numPr>
        <w:pStyle w:val="Compact"/>
      </w:pPr>
      <w:r>
        <w:t xml:space="preserve">Commercial districts</w:t>
      </w:r>
    </w:p>
    <w:p>
      <w:pPr>
        <w:numPr>
          <w:ilvl w:val="0"/>
          <w:numId w:val="1002"/>
        </w:numPr>
        <w:pStyle w:val="Compact"/>
      </w:pPr>
      <w:r>
        <w:t xml:space="preserve">Parks and green spaces</w:t>
      </w:r>
    </w:p>
    <w:p>
      <w:pPr>
        <w:numPr>
          <w:ilvl w:val="0"/>
          <w:numId w:val="1002"/>
        </w:numPr>
        <w:pStyle w:val="Compact"/>
      </w:pPr>
      <w:r>
        <w:t xml:space="preserve">Industrial zones</w:t>
      </w:r>
    </w:p>
    <w:p>
      <w:pPr>
        <w:pStyle w:val="FirstParagraph"/>
      </w:pPr>
      <w:r>
        <w:t xml:space="preserve">Each site will be mapped using GPS coordinates to ensure accurate location tracking and reproducibility of the study.</w:t>
      </w:r>
    </w:p>
    <w:bookmarkEnd w:id="23"/>
    <w:bookmarkStart w:id="24" w:name="sample-collection"/>
    <w:p>
      <w:pPr>
        <w:pStyle w:val="Heading3"/>
      </w:pPr>
      <w:r>
        <w:t xml:space="preserve">3.3 Sample Collection</w:t>
      </w:r>
    </w:p>
    <w:p>
      <w:pPr>
        <w:pStyle w:val="FirstParagraph"/>
      </w:pPr>
      <w:r>
        <w:t xml:space="preserve">Environmental samples will be collected using standardized protocols to minimize contamination and ensure consistency. The following types of samples will be gathered:</w:t>
      </w:r>
    </w:p>
    <w:p>
      <w:pPr>
        <w:numPr>
          <w:ilvl w:val="0"/>
          <w:numId w:val="1003"/>
        </w:numPr>
        <w:pStyle w:val="Compact"/>
      </w:pPr>
      <w:r>
        <w:t xml:space="preserve">Air samples using high-volume air samplers</w:t>
      </w:r>
    </w:p>
    <w:p>
      <w:pPr>
        <w:numPr>
          <w:ilvl w:val="0"/>
          <w:numId w:val="1003"/>
        </w:numPr>
        <w:pStyle w:val="Compact"/>
      </w:pPr>
      <w:r>
        <w:t xml:space="preserve">Surface swabs from frequently touched objects and structures</w:t>
      </w:r>
    </w:p>
    <w:p>
      <w:pPr>
        <w:numPr>
          <w:ilvl w:val="0"/>
          <w:numId w:val="1003"/>
        </w:numPr>
        <w:pStyle w:val="Compact"/>
      </w:pPr>
      <w:r>
        <w:t xml:space="preserve">Soil samples from parks and green spaces</w:t>
      </w:r>
    </w:p>
    <w:p>
      <w:pPr>
        <w:pStyle w:val="FirstParagraph"/>
      </w:pPr>
      <w:r>
        <w:t xml:space="preserve">All samples will be labeled with unique identifiers and stored in sterile containers at controlled temperatures until laboratory analysis.</w:t>
      </w:r>
    </w:p>
    <w:bookmarkEnd w:id="24"/>
    <w:bookmarkStart w:id="25" w:name="laboratory-analysis"/>
    <w:p>
      <w:pPr>
        <w:pStyle w:val="Heading3"/>
      </w:pPr>
      <w:r>
        <w:t xml:space="preserve">3.4 Laboratory Analysis</w:t>
      </w:r>
    </w:p>
    <w:p>
      <w:pPr>
        <w:pStyle w:val="FirstParagraph"/>
      </w:pPr>
      <w:r>
        <w:t xml:space="preserve">Collected samples will undergo a series of laboratory analyses to identify and quantify microbial populations. Techniques include:</w:t>
      </w:r>
    </w:p>
    <w:p>
      <w:pPr>
        <w:numPr>
          <w:ilvl w:val="0"/>
          <w:numId w:val="1004"/>
        </w:numPr>
        <w:pStyle w:val="Compact"/>
      </w:pPr>
      <w:r>
        <w:t xml:space="preserve">Culture-based methods for isolating and identifying specific microbial strains</w:t>
      </w:r>
    </w:p>
    <w:p>
      <w:pPr>
        <w:numPr>
          <w:ilvl w:val="0"/>
          <w:numId w:val="1004"/>
        </w:numPr>
        <w:pStyle w:val="Compact"/>
      </w:pPr>
      <w:r>
        <w:t xml:space="preserve">Molecular techniques such as PCR and DNA sequencing for comprehensive microbial profiling</w:t>
      </w:r>
    </w:p>
    <w:p>
      <w:pPr>
        <w:numPr>
          <w:ilvl w:val="0"/>
          <w:numId w:val="1004"/>
        </w:numPr>
        <w:pStyle w:val="Compact"/>
      </w:pPr>
      <w:r>
        <w:t xml:space="preserve">Microscopic examination to assess microbial morphology and abundance</w:t>
      </w:r>
    </w:p>
    <w:p>
      <w:pPr>
        <w:pStyle w:val="FirstParagraph"/>
      </w:pPr>
      <w:r>
        <w:t xml:space="preserve">Data from these analyses will be used to construct microbial community profiles for each sampling site.</w:t>
      </w:r>
    </w:p>
    <w:bookmarkEnd w:id="25"/>
    <w:bookmarkStart w:id="26" w:name="environmental-monitoring"/>
    <w:p>
      <w:pPr>
        <w:pStyle w:val="Heading3"/>
      </w:pPr>
      <w:r>
        <w:t xml:space="preserve">3.5 Environmental Monitoring</w:t>
      </w:r>
    </w:p>
    <w:p>
      <w:pPr>
        <w:pStyle w:val="FirstParagraph"/>
      </w:pPr>
      <w:r>
        <w:t xml:space="preserve">Concurrent with sample collection, environmental parameters will be monitored at each site. These include:</w:t>
      </w:r>
    </w:p>
    <w:p>
      <w:pPr>
        <w:numPr>
          <w:ilvl w:val="0"/>
          <w:numId w:val="1005"/>
        </w:numPr>
        <w:pStyle w:val="Compact"/>
      </w:pPr>
      <w:r>
        <w:t xml:space="preserve">Temperature and humidity levels</w:t>
      </w:r>
    </w:p>
    <w:p>
      <w:pPr>
        <w:numPr>
          <w:ilvl w:val="0"/>
          <w:numId w:val="1005"/>
        </w:numPr>
        <w:pStyle w:val="Compact"/>
      </w:pPr>
      <w:r>
        <w:t xml:space="preserve">Air quality indices (e.g., PM2.5, NO2)</w:t>
      </w:r>
    </w:p>
    <w:p>
      <w:pPr>
        <w:numPr>
          <w:ilvl w:val="0"/>
          <w:numId w:val="1005"/>
        </w:numPr>
        <w:pStyle w:val="Compact"/>
      </w:pPr>
      <w:r>
        <w:t xml:space="preserve">UV radiation exposure</w:t>
      </w:r>
    </w:p>
    <w:p>
      <w:pPr>
        <w:pStyle w:val="FirstParagraph"/>
      </w:pPr>
      <w:r>
        <w:t xml:space="preserve">This data will be correlated with microbial findings to identify potential environmental drivers of microbial growth and diversity.</w:t>
      </w:r>
    </w:p>
    <w:bookmarkEnd w:id="26"/>
    <w:bookmarkEnd w:id="27"/>
    <w:bookmarkStart w:id="28" w:name="data-analysis"/>
    <w:p>
      <w:pPr>
        <w:pStyle w:val="Heading2"/>
      </w:pPr>
      <w:r>
        <w:t xml:space="preserve">4. Data Analysis</w:t>
      </w:r>
    </w:p>
    <w:p>
      <w:pPr>
        <w:pStyle w:val="FirstParagraph"/>
      </w:pPr>
      <w:r>
        <w:t xml:space="preserve">Data collected during the Baker experiment will be analyzed using statistical software to identify patterns and relationships. Key analytical approaches include:</w:t>
      </w:r>
    </w:p>
    <w:p>
      <w:pPr>
        <w:numPr>
          <w:ilvl w:val="0"/>
          <w:numId w:val="1006"/>
        </w:numPr>
        <w:pStyle w:val="Compact"/>
      </w:pPr>
      <w:r>
        <w:t xml:space="preserve">Descriptive statistics to summarize microbial community characteristics</w:t>
      </w:r>
    </w:p>
    <w:p>
      <w:pPr>
        <w:numPr>
          <w:ilvl w:val="0"/>
          <w:numId w:val="1006"/>
        </w:numPr>
        <w:pStyle w:val="Compact"/>
      </w:pPr>
      <w:r>
        <w:t xml:space="preserve">Correlation analysis to explore relationships between environmental variables and microbial populations</w:t>
      </w:r>
    </w:p>
    <w:p>
      <w:pPr>
        <w:numPr>
          <w:ilvl w:val="0"/>
          <w:numId w:val="1006"/>
        </w:numPr>
        <w:pStyle w:val="Compact"/>
      </w:pPr>
      <w:r>
        <w:t xml:space="preserve">Cluster analysis to group sampling sites based on microbial similarity</w:t>
      </w:r>
    </w:p>
    <w:p>
      <w:pPr>
        <w:numPr>
          <w:ilvl w:val="0"/>
          <w:numId w:val="1006"/>
        </w:numPr>
        <w:pStyle w:val="Compact"/>
      </w:pPr>
      <w:r>
        <w:t xml:space="preserve">Regression modeling to predict microbial growth under different environmental conditions</w:t>
      </w:r>
    </w:p>
    <w:p>
      <w:pPr>
        <w:pStyle w:val="FirstParagraph"/>
      </w:pPr>
      <w:r>
        <w:t xml:space="preserve">Results will be visualized using graphs, charts, and maps to facilitate interpretation and communication of findings.</w:t>
      </w:r>
    </w:p>
    <w:bookmarkEnd w:id="28"/>
    <w:bookmarkStart w:id="29" w:name="ethical-considerations"/>
    <w:p>
      <w:pPr>
        <w:pStyle w:val="Heading2"/>
      </w:pPr>
      <w:r>
        <w:t xml:space="preserve">5. Ethical Considerations</w:t>
      </w:r>
    </w:p>
    <w:p>
      <w:pPr>
        <w:pStyle w:val="FirstParagraph"/>
      </w:pPr>
      <w:r>
        <w:t xml:space="preserve">The Baker experiment adheres to ethical guidelines for environmental research. Key considerations include:</w:t>
      </w:r>
    </w:p>
    <w:p>
      <w:pPr>
        <w:numPr>
          <w:ilvl w:val="0"/>
          <w:numId w:val="1007"/>
        </w:numPr>
        <w:pStyle w:val="Compact"/>
      </w:pPr>
      <w:r>
        <w:t xml:space="preserve">Obtaining necessary permits and approvals from local authorities in United States San Francisco</w:t>
      </w:r>
    </w:p>
    <w:p>
      <w:pPr>
        <w:numPr>
          <w:ilvl w:val="0"/>
          <w:numId w:val="1007"/>
        </w:numPr>
        <w:pStyle w:val="Compact"/>
      </w:pPr>
      <w:r>
        <w:t xml:space="preserve">Ensuring minimal disruption to public spaces and private properties during sample collection</w:t>
      </w:r>
    </w:p>
    <w:p>
      <w:pPr>
        <w:numPr>
          <w:ilvl w:val="0"/>
          <w:numId w:val="1007"/>
        </w:numPr>
        <w:pStyle w:val="Compact"/>
      </w:pPr>
      <w:r>
        <w:t xml:space="preserve">Maintaining confidentiality of any sensitive data collected during the study</w:t>
      </w:r>
    </w:p>
    <w:p>
      <w:pPr>
        <w:numPr>
          <w:ilvl w:val="0"/>
          <w:numId w:val="1007"/>
        </w:numPr>
        <w:pStyle w:val="Compact"/>
      </w:pPr>
      <w:r>
        <w:t xml:space="preserve">Implementing safety protocols to protect researchers from potential exposure to harmful microorganisms</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Site selection, equipment calibration, team training</w:t>
            </w:r>
          </w:p>
        </w:tc>
      </w:tr>
      <w:tr>
        <w:tc>
          <w:tcPr/>
          <w:p>
            <w:pPr>
              <w:pStyle w:val="Compact"/>
              <w:jc w:val="left"/>
            </w:pPr>
            <w:r>
              <w:t xml:space="preserve">Data Collection</w:t>
            </w:r>
          </w:p>
        </w:tc>
        <w:tc>
          <w:tcPr/>
          <w:p>
            <w:pPr>
              <w:pStyle w:val="Compact"/>
              <w:jc w:val="left"/>
            </w:pPr>
            <w:r>
              <w:t xml:space="preserve">6 months</w:t>
            </w:r>
          </w:p>
        </w:tc>
        <w:tc>
          <w:tcPr/>
          <w:p>
            <w:pPr>
              <w:pStyle w:val="Compact"/>
              <w:jc w:val="left"/>
            </w:pPr>
            <w:r>
              <w:t xml:space="preserve">Monthly sampling and environmental monitoring</w:t>
            </w:r>
          </w:p>
        </w:tc>
      </w:tr>
      <w:tr>
        <w:tc>
          <w:tcPr/>
          <w:p>
            <w:pPr>
              <w:pStyle w:val="Compact"/>
              <w:jc w:val="left"/>
            </w:pPr>
            <w:r>
              <w:t xml:space="preserve">Laboratory Analysis</w:t>
            </w:r>
          </w:p>
        </w:tc>
        <w:tc>
          <w:tcPr/>
          <w:p>
            <w:pPr>
              <w:pStyle w:val="Compact"/>
              <w:jc w:val="left"/>
            </w:pPr>
            <w:r>
              <w:t xml:space="preserve">3 months</w:t>
            </w:r>
          </w:p>
        </w:tc>
        <w:tc>
          <w:tcPr/>
          <w:p>
            <w:pPr>
              <w:pStyle w:val="Compact"/>
              <w:jc w:val="left"/>
            </w:pPr>
            <w:r>
              <w:t xml:space="preserve">Processing and analyzing collected samples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and interpretation of results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of final report and dissemination of findings</w:t>
            </w:r>
          </w:p>
        </w:tc>
      </w:tr>
    </w:tbl>
    <w:bookmarkEnd w:id="30"/>
    <w:bookmarkStart w:id="31" w:name="expected-outcomes"/>
    <w:p>
      <w:pPr>
        <w:pStyle w:val="Heading2"/>
      </w:pPr>
      <w:r>
        <w:t xml:space="preserve">7. Expected Outcomes</w:t>
      </w:r>
    </w:p>
    <w:p>
      <w:pPr>
        <w:pStyle w:val="FirstParagraph"/>
      </w:pPr>
      <w:r>
        <w:t xml:space="preserve">The Baker experiment is expected to yield valuable insights into the dynamics of microbial communities in urban environments. Specific outcomes include:</w:t>
      </w:r>
    </w:p>
    <w:p>
      <w:pPr>
        <w:numPr>
          <w:ilvl w:val="0"/>
          <w:numId w:val="1008"/>
        </w:numPr>
        <w:pStyle w:val="Compact"/>
      </w:pPr>
      <w:r>
        <w:t xml:space="preserve">A comprehensive database of microbial species present in United States San Francisco</w:t>
      </w:r>
    </w:p>
    <w:p>
      <w:pPr>
        <w:numPr>
          <w:ilvl w:val="0"/>
          <w:numId w:val="1008"/>
        </w:numPr>
        <w:pStyle w:val="Compact"/>
      </w:pPr>
      <w:r>
        <w:t xml:space="preserve">Identification of environmental factors that promote or inhibit microbial growth</w:t>
      </w:r>
    </w:p>
    <w:p>
      <w:pPr>
        <w:numPr>
          <w:ilvl w:val="0"/>
          <w:numId w:val="1008"/>
        </w:numPr>
        <w:pStyle w:val="Compact"/>
      </w:pPr>
      <w:r>
        <w:t xml:space="preserve">Assessment of potential health risks associated with urban microbial exposure</w:t>
      </w:r>
    </w:p>
    <w:p>
      <w:pPr>
        <w:numPr>
          <w:ilvl w:val="0"/>
          <w:numId w:val="1008"/>
        </w:numPr>
        <w:pStyle w:val="Compact"/>
      </w:pPr>
      <w:r>
        <w:t xml:space="preserve">Evidence-based recommendations for improving urban environmental management</w:t>
      </w:r>
    </w:p>
    <w:bookmarkEnd w:id="31"/>
    <w:bookmarkStart w:id="32" w:name="conclusion"/>
    <w:p>
      <w:pPr>
        <w:pStyle w:val="Heading2"/>
      </w:pPr>
      <w:r>
        <w:t xml:space="preserve">8. Conclusion</w:t>
      </w:r>
    </w:p>
    <w:p>
      <w:pPr>
        <w:pStyle w:val="FirstParagraph"/>
      </w:pPr>
      <w:r>
        <w:t xml:space="preserve">The Baker experiment represents a significant step forward in understanding the complex interactions between urban environments and microbial life. By focusing on United States San Francisco, this study leverages the city's unique characteristics to generate findings that can inform broader urban health and environmental strategies. The rigorous methodology and comprehensive approach outlined in this Experiment Protocol ensure that the Baker project will produce reliable and impactful results.</w:t>
      </w:r>
    </w:p>
    <w:bookmarkEnd w:id="32"/>
    <w:bookmarkStart w:id="33" w:name="references"/>
    <w:p>
      <w:pPr>
        <w:pStyle w:val="Heading2"/>
      </w:pPr>
      <w:r>
        <w:t xml:space="preserve">9. References</w:t>
      </w:r>
    </w:p>
    <w:p>
      <w:pPr>
        <w:pStyle w:val="FirstParagraph"/>
      </w:pPr>
      <w:r>
        <w:t xml:space="preserve">[References to be added as per institutional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United States San Francisco</dc:title>
  <dc:creator/>
  <dc:language>en</dc:language>
  <cp:keywords/>
  <dcterms:created xsi:type="dcterms:W3CDTF">2026-10-10T09:06:51Z</dcterms:created>
  <dcterms:modified xsi:type="dcterms:W3CDTF">2026-10-10T09:06:51Z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