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34" w:name="X2d1e9520ec6e66f384accbd7a1ba9a07fad6338"/>
    <w:p>
      <w:pPr>
        <w:pStyle w:val="Heading1"/>
      </w:pPr>
      <w:r>
        <w:t xml:space="preserve">Experiment Protocol: Evaluation of Baker Operational Efficiency and Product Quality in Uzbekistan Tashkent</w:t>
      </w:r>
    </w:p>
    <w:p>
      <w:pPr>
        <w:pStyle w:val="FirstParagraph"/>
      </w:pPr>
      <w:r>
        <w:rPr>
          <w:bCs/>
          <w:b/>
        </w:rPr>
        <w:t xml:space="preserve">Protocol ID:</w:t>
      </w:r>
      <w:r>
        <w:t xml:space="preserve"> </w:t>
      </w:r>
      <w:r>
        <w:t xml:space="preserve">EXP-TASH-BAK-2024-001</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Baker (Professional Artisan and Commercial)</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consistency, and cultural adaptation of a Baker operating within the specific environmental and market conditions of Uzbekistan Tashkent. Tashkent, as the capital and largest city of Uzbekistan, presents a unique culinary landscape where traditional Central Asian baking techniques intersect with modern commercial demands. The primary objective of this experiment is to determine how a Baker adapts to local ingredients, climate variables, and consumer preferences while maintaining high standards of hygiene and product quality.</w:t>
      </w:r>
    </w:p>
    <w:p>
      <w:pPr>
        <w:pStyle w:val="BodyText"/>
      </w:pPr>
      <w:r>
        <w:t xml:space="preserve">The role of the Baker in this context is critical, as bread (non) is a staple food in Uzbek culture. This protocol aims to quantify the Baker's ability to produce both traditional items, such as non and somsa, and international pastries, ensuring that the experimental data collected can be used to optimize bakery operations in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Baker's technical proficiency in handling local wheat varieties common in Uzbekistan.</w:t>
      </w:r>
    </w:p>
    <w:p>
      <w:pPr>
        <w:numPr>
          <w:ilvl w:val="0"/>
          <w:numId w:val="1001"/>
        </w:numPr>
        <w:pStyle w:val="Compact"/>
      </w:pPr>
      <w:r>
        <w:t xml:space="preserve">To measure the impact of Tashkent's ambient temperature and humidity on dough fermentation and baking times.</w:t>
      </w:r>
    </w:p>
    <w:p>
      <w:pPr>
        <w:numPr>
          <w:ilvl w:val="0"/>
          <w:numId w:val="1001"/>
        </w:numPr>
        <w:pStyle w:val="Compact"/>
      </w:pPr>
      <w:r>
        <w:t xml:space="preserve">To assess the consistency of product quality over a period of 30 days.</w:t>
      </w:r>
    </w:p>
    <w:p>
      <w:pPr>
        <w:numPr>
          <w:ilvl w:val="0"/>
          <w:numId w:val="1001"/>
        </w:numPr>
        <w:pStyle w:val="Compact"/>
      </w:pPr>
      <w:r>
        <w:t xml:space="preserve">To analyze the Baker's adherence to food safety regulations specific to Uzbekistan.</w:t>
      </w:r>
    </w:p>
    <w:p>
      <w:pPr>
        <w:numPr>
          <w:ilvl w:val="0"/>
          <w:numId w:val="1001"/>
        </w:numPr>
        <w:pStyle w:val="Compact"/>
      </w:pPr>
      <w:r>
        <w:t xml:space="preserve">To gather consumer feedback regarding taste, texture, and appearance of baked goods produced by the Baker.</w:t>
      </w:r>
    </w:p>
    <w:bookmarkEnd w:id="21"/>
    <w:bookmarkStart w:id="25" w:name="experimental-design"/>
    <w:p>
      <w:pPr>
        <w:pStyle w:val="Heading2"/>
      </w:pPr>
      <w:r>
        <w:t xml:space="preserve">3. Experimental Design</w:t>
      </w:r>
    </w:p>
    <w:bookmarkStart w:id="22" w:name="location-and-environment"/>
    <w:p>
      <w:pPr>
        <w:pStyle w:val="Heading3"/>
      </w:pPr>
      <w:r>
        <w:t xml:space="preserve">3.1 Location and Environment</w:t>
      </w:r>
    </w:p>
    <w:p>
      <w:pPr>
        <w:pStyle w:val="FirstParagraph"/>
      </w:pPr>
      <w:r>
        <w:t xml:space="preserve">The experiment will be conducted in a controlled commercial bakery facility located in the Yunusabad district of Uzbekistan Tashkent. This location was selected due to its central position and representative demographic. The facility must be equipped with standard industrial ovens, mixers, and proofing cabinets. Environmental sensors will be installed to monitor temperature and humidity levels within the bakery and the surrounding outdoor environment, as Tashkent experiences significant seasonal variations that can affect baking processes.</w:t>
      </w:r>
    </w:p>
    <w:bookmarkEnd w:id="22"/>
    <w:bookmarkStart w:id="23" w:name="subject-the-baker"/>
    <w:p>
      <w:pPr>
        <w:pStyle w:val="Heading3"/>
      </w:pPr>
      <w:r>
        <w:t xml:space="preserve">3.2 Subject: The Baker</w:t>
      </w:r>
    </w:p>
    <w:p>
      <w:pPr>
        <w:pStyle w:val="FirstParagraph"/>
      </w:pPr>
      <w:r>
        <w:t xml:space="preserve">The subject of this experiment is a professional Baker with a minimum of five years of experience. The Baker must be fluent in either Uzbek or Russian to ensure effective communication with local suppliers and staff. The Baker will be responsible for the entire production process, from ingredient selection to final product presentation.</w:t>
      </w:r>
    </w:p>
    <w:bookmarkEnd w:id="23"/>
    <w:bookmarkStart w:id="24" w:name="duration"/>
    <w:p>
      <w:pPr>
        <w:pStyle w:val="Heading3"/>
      </w:pPr>
      <w:r>
        <w:t xml:space="preserve">3.3 Duration</w:t>
      </w:r>
    </w:p>
    <w:p>
      <w:pPr>
        <w:pStyle w:val="FirstParagraph"/>
      </w:pPr>
      <w:r>
        <w:t xml:space="preserve">The experiment will run for a total of 30 consecutive days. Data collection will occur daily during operating hours (06:00 to 18:00).</w:t>
      </w:r>
    </w:p>
    <w:bookmarkEnd w:id="24"/>
    <w:bookmarkEnd w:id="25"/>
    <w:bookmarkStart w:id="29" w:name="methodology"/>
    <w:p>
      <w:pPr>
        <w:pStyle w:val="Heading2"/>
      </w:pPr>
      <w:r>
        <w:t xml:space="preserve">4. Methodology</w:t>
      </w:r>
    </w:p>
    <w:bookmarkStart w:id="26" w:name="ingredient-sourcing"/>
    <w:p>
      <w:pPr>
        <w:pStyle w:val="Heading3"/>
      </w:pPr>
      <w:r>
        <w:t xml:space="preserve">4.1 Ingredient Sourcing</w:t>
      </w:r>
    </w:p>
    <w:p>
      <w:pPr>
        <w:pStyle w:val="FirstParagraph"/>
      </w:pPr>
      <w:r>
        <w:t xml:space="preserve">The Baker will utilize locally sourced ingredients typical of Uzbekistan. This includes high-protein wheat flour from the Fergana Valley, local yeast strains, and traditional spices such as cumin and coriander. The protocol requires the Baker to document the source and quality of each ingredient batch to ensure reproducibility.</w:t>
      </w:r>
    </w:p>
    <w:bookmarkEnd w:id="26"/>
    <w:bookmarkStart w:id="27" w:name="product-selection"/>
    <w:p>
      <w:pPr>
        <w:pStyle w:val="Heading3"/>
      </w:pPr>
      <w:r>
        <w:t xml:space="preserve">4.2 Product Selection</w:t>
      </w:r>
    </w:p>
    <w:p>
      <w:pPr>
        <w:pStyle w:val="FirstParagraph"/>
      </w:pPr>
      <w:r>
        <w:t xml:space="preserve">The Baker will produce three categories of products daily:</w:t>
      </w:r>
    </w:p>
    <w:p>
      <w:pPr>
        <w:numPr>
          <w:ilvl w:val="0"/>
          <w:numId w:val="1002"/>
        </w:numPr>
        <w:pStyle w:val="Compact"/>
      </w:pPr>
      <w:r>
        <w:rPr>
          <w:bCs/>
          <w:b/>
        </w:rPr>
        <w:t xml:space="preserve">Traditional Non:</w:t>
      </w:r>
      <w:r>
        <w:t xml:space="preserve"> </w:t>
      </w:r>
      <w:r>
        <w:t xml:space="preserve">Round flatbreads baked in a tandir oven.</w:t>
      </w:r>
    </w:p>
    <w:p>
      <w:pPr>
        <w:numPr>
          <w:ilvl w:val="0"/>
          <w:numId w:val="1002"/>
        </w:numPr>
        <w:pStyle w:val="Compact"/>
      </w:pPr>
      <w:r>
        <w:rPr>
          <w:bCs/>
          <w:b/>
        </w:rPr>
        <w:t xml:space="preserve">Savory Pastries:</w:t>
      </w:r>
      <w:r>
        <w:t xml:space="preserve"> </w:t>
      </w:r>
      <w:r>
        <w:t xml:space="preserve">Somsa (meat-filled pastries) and chebureki.</w:t>
      </w:r>
    </w:p>
    <w:p>
      <w:pPr>
        <w:numPr>
          <w:ilvl w:val="0"/>
          <w:numId w:val="1002"/>
        </w:numPr>
        <w:pStyle w:val="Compact"/>
      </w:pPr>
      <w:r>
        <w:rPr>
          <w:bCs/>
          <w:b/>
        </w:rPr>
        <w:t xml:space="preserve">Western Pastries:</w:t>
      </w:r>
      <w:r>
        <w:t xml:space="preserve"> </w:t>
      </w:r>
      <w:r>
        <w:t xml:space="preserve">Croissants and sourdough loaves to test adaptability.</w:t>
      </w:r>
    </w:p>
    <w:bookmarkEnd w:id="27"/>
    <w:bookmarkStart w:id="28" w:name="data-collection-metrics"/>
    <w:p>
      <w:pPr>
        <w:pStyle w:val="Heading3"/>
      </w:pPr>
      <w:r>
        <w:t xml:space="preserve">4.3 Data Collection Metrics</w:t>
      </w:r>
    </w:p>
    <w:p>
      <w:pPr>
        <w:pStyle w:val="FirstParagraph"/>
      </w:pPr>
      <w:r>
        <w:t xml:space="preserve">The following metrics will be recorded by an independent observer:</w:t>
      </w:r>
    </w:p>
    <w:p>
      <w:pPr>
        <w:numPr>
          <w:ilvl w:val="0"/>
          <w:numId w:val="1003"/>
        </w:numPr>
        <w:pStyle w:val="Compact"/>
      </w:pPr>
      <w:r>
        <w:rPr>
          <w:bCs/>
          <w:b/>
        </w:rPr>
        <w:t xml:space="preserve">Production Time:</w:t>
      </w:r>
      <w:r>
        <w:t xml:space="preserve"> </w:t>
      </w:r>
      <w:r>
        <w:t xml:space="preserve">Time taken to prepare, proof, and bake each batch.</w:t>
      </w:r>
    </w:p>
    <w:p>
      <w:pPr>
        <w:numPr>
          <w:ilvl w:val="0"/>
          <w:numId w:val="1003"/>
        </w:numPr>
        <w:pStyle w:val="Compact"/>
      </w:pPr>
      <w:r>
        <w:rPr>
          <w:bCs/>
          <w:b/>
        </w:rPr>
        <w:t xml:space="preserve">Yield:</w:t>
      </w:r>
      <w:r>
        <w:t xml:space="preserve"> </w:t>
      </w:r>
      <w:r>
        <w:t xml:space="preserve">Number of units produced per kilogram of flour.</w:t>
      </w:r>
    </w:p>
    <w:p>
      <w:pPr>
        <w:numPr>
          <w:ilvl w:val="0"/>
          <w:numId w:val="1003"/>
        </w:numPr>
        <w:pStyle w:val="Compact"/>
      </w:pPr>
      <w:r>
        <w:rPr>
          <w:bCs/>
          <w:b/>
        </w:rPr>
        <w:t xml:space="preserve">Defect Rate:</w:t>
      </w:r>
      <w:r>
        <w:t xml:space="preserve"> </w:t>
      </w:r>
      <w:r>
        <w:t xml:space="preserve">Percentage of products rejected due to under-baking, over-baking, or poor shape.</w:t>
      </w:r>
    </w:p>
    <w:p>
      <w:pPr>
        <w:numPr>
          <w:ilvl w:val="0"/>
          <w:numId w:val="1003"/>
        </w:numPr>
        <w:pStyle w:val="Compact"/>
      </w:pPr>
      <w:r>
        <w:rPr>
          <w:bCs/>
          <w:b/>
        </w:rPr>
        <w:t xml:space="preserve">Hygiene Compliance:</w:t>
      </w:r>
      <w:r>
        <w:t xml:space="preserve"> </w:t>
      </w:r>
      <w:r>
        <w:t xml:space="preserve">Adherence to handwashing protocols, use of protective gear, and cleanliness of the workspace.</w:t>
      </w:r>
    </w:p>
    <w:bookmarkEnd w:id="28"/>
    <w:bookmarkEnd w:id="29"/>
    <w:bookmarkStart w:id="30" w:name="quality-assessment"/>
    <w:p>
      <w:pPr>
        <w:pStyle w:val="Heading2"/>
      </w:pPr>
      <w:r>
        <w:t xml:space="preserve">5. Quality Assessment</w:t>
      </w:r>
    </w:p>
    <w:p>
      <w:pPr>
        <w:pStyle w:val="FirstParagraph"/>
      </w:pPr>
      <w:r>
        <w:t xml:space="preserve">A panel of five local consumers and two food scientists will evaluate the products daily. The evaluation criteria include:</w:t>
      </w:r>
    </w:p>
    <w:p>
      <w:pPr>
        <w:numPr>
          <w:ilvl w:val="0"/>
          <w:numId w:val="1004"/>
        </w:numPr>
        <w:pStyle w:val="Compact"/>
      </w:pPr>
      <w:r>
        <w:rPr>
          <w:bCs/>
          <w:b/>
        </w:rPr>
        <w:t xml:space="preserve">Crust Texture:</w:t>
      </w:r>
      <w:r>
        <w:t xml:space="preserve"> </w:t>
      </w:r>
      <w:r>
        <w:t xml:space="preserve">Crispness and color uniformity.</w:t>
      </w:r>
    </w:p>
    <w:p>
      <w:pPr>
        <w:numPr>
          <w:ilvl w:val="0"/>
          <w:numId w:val="1004"/>
        </w:numPr>
        <w:pStyle w:val="Compact"/>
      </w:pPr>
      <w:r>
        <w:rPr>
          <w:bCs/>
          <w:b/>
        </w:rPr>
        <w:t xml:space="preserve">Crumb Structure:</w:t>
      </w:r>
      <w:r>
        <w:t xml:space="preserve"> </w:t>
      </w:r>
      <w:r>
        <w:t xml:space="preserve">Softness, elasticity, and pore distribution.</w:t>
      </w:r>
    </w:p>
    <w:p>
      <w:pPr>
        <w:numPr>
          <w:ilvl w:val="0"/>
          <w:numId w:val="1004"/>
        </w:numPr>
        <w:pStyle w:val="Compact"/>
      </w:pPr>
      <w:r>
        <w:rPr>
          <w:bCs/>
          <w:b/>
        </w:rPr>
        <w:t xml:space="preserve">Flavor Profile:</w:t>
      </w:r>
      <w:r>
        <w:t xml:space="preserve"> </w:t>
      </w:r>
      <w:r>
        <w:t xml:space="preserve">Authenticity of taste and balance of ingredients.</w:t>
      </w:r>
    </w:p>
    <w:p>
      <w:pPr>
        <w:numPr>
          <w:ilvl w:val="0"/>
          <w:numId w:val="1004"/>
        </w:numPr>
        <w:pStyle w:val="Compact"/>
      </w:pPr>
      <w:r>
        <w:rPr>
          <w:bCs/>
          <w:b/>
        </w:rPr>
        <w:t xml:space="preserve">Shelf Life:</w:t>
      </w:r>
      <w:r>
        <w:t xml:space="preserve"> </w:t>
      </w:r>
      <w:r>
        <w:t xml:space="preserve">Rate of staling over 24 hours.</w:t>
      </w:r>
    </w:p>
    <w:p>
      <w:pPr>
        <w:pStyle w:val="FirstParagraph"/>
      </w:pPr>
      <w:r>
        <w:t xml:space="preserve">Scores will be recorded on a scale of 1 to 10. Any product scoring below 6 will be analyzed to determine the cause of failure, whether it be related to the Baker's technique or environmental factors in Uzbekistan Tashkent.</w:t>
      </w:r>
    </w:p>
    <w:bookmarkEnd w:id="30"/>
    <w:bookmarkStart w:id="31" w:name="safety-and-ethical-considerations"/>
    <w:p>
      <w:pPr>
        <w:pStyle w:val="Heading2"/>
      </w:pPr>
      <w:r>
        <w:t xml:space="preserve">6. Safety and Ethical Considerations</w:t>
      </w:r>
    </w:p>
    <w:p>
      <w:pPr>
        <w:pStyle w:val="FirstParagraph"/>
      </w:pPr>
      <w:r>
        <w:t xml:space="preserve">The Baker must adhere to all occupational health and safety regulations in Uzbekistan. This includes the safe operation of high-temperature ovens and the proper handling of sharp tools. The experiment must respect local cultural norms, particularly regarding the sanctity of bread in Uzbek culture. No bread products are to be discarded on the floor; all waste must be managed respectfully and in accordance with local customs.</w:t>
      </w:r>
    </w:p>
    <w:bookmarkEnd w:id="31"/>
    <w:bookmarkStart w:id="32" w:name="data-analysis-and-reporting"/>
    <w:p>
      <w:pPr>
        <w:pStyle w:val="Heading2"/>
      </w:pPr>
      <w:r>
        <w:t xml:space="preserve">7. Data Analysis and Reporting</w:t>
      </w:r>
    </w:p>
    <w:p>
      <w:pPr>
        <w:pStyle w:val="FirstParagraph"/>
      </w:pPr>
      <w:r>
        <w:t xml:space="preserve">At the conclusion of the 30-day period, all data will be compiled and analyzed. Statistical methods will be used to identify trends in the Baker's performance. The final report will include recommendations for optimizing the Baker's workflow in the context of Uzbekistan Tashkent. This report will serve as a benchmark for future bakery operations in the region.</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capabilities of a Baker in Uzbekistan Tashkent. By focusing on local ingredients, environmental conditions, and cultural expectations, this study aims to contribute valuable insights to the culinary and commercial baking industry in Central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Uzbekistan Tashkent</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