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Role</w:t>
      </w:r>
      <w:r>
        <w:t xml:space="preserve"> </w:t>
      </w:r>
      <w:r>
        <w:t xml:space="preserve">Simulation</w:t>
      </w:r>
      <w:r>
        <w:t xml:space="preserve"> </w:t>
      </w:r>
      <w:r>
        <w:t xml:space="preserve">in</w:t>
      </w:r>
      <w:r>
        <w:t xml:space="preserve"> </w:t>
      </w:r>
      <w:r>
        <w:t xml:space="preserve">Bangladesh</w:t>
      </w:r>
      <w:r>
        <w:t xml:space="preserve"> </w:t>
      </w:r>
      <w:r>
        <w:t xml:space="preserve">Dhaka</w:t>
      </w:r>
    </w:p>
    <w:bookmarkStart w:id="20" w:name="X2abfbd74d9076359e55a25ca0fd8fab091c4794"/>
    <w:p>
      <w:pPr>
        <w:pStyle w:val="Heading1"/>
      </w:pPr>
      <w:r>
        <w:t xml:space="preserve">Experiment Protocol: Banker Role Simulation in Bangladesh Dhaka</w:t>
      </w:r>
    </w:p>
    <w:p>
      <w:pPr>
        <w:pStyle w:val="FirstParagraph"/>
      </w:pPr>
      <w:r>
        <w:rPr>
          <w:bCs/>
          <w:b/>
        </w:rPr>
        <w:t xml:space="preserve">Document ID:</w:t>
      </w:r>
      <w:r>
        <w:t xml:space="preserve"> </w:t>
      </w:r>
      <w:r>
        <w:t xml:space="preserve">EP-BD-DH-2024-001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Dhaka, Bangladesh</w:t>
      </w:r>
    </w:p>
    <w:p>
      <w:pPr>
        <w:pStyle w:val="BodyText"/>
      </w:pPr>
      <w:r>
        <w:rPr>
          <w:bCs/>
          <w:b/>
        </w:rPr>
        <w:t xml:space="preserve">Subject:</w:t>
      </w:r>
      <w:r>
        <w:t xml:space="preserve"> </w:t>
      </w:r>
      <w:r>
        <w:t xml:space="preserve">Behavioral and Operational Analysis of Banker Roles in Urban Financial Environments</w:t>
      </w:r>
    </w:p>
    <w:bookmarkEnd w:id="20"/>
    <w:p>
      <w:pPr>
        <w:pStyle w:val="BodyText"/>
      </w:pPr>
      <w:r>
        <w:t xml:space="preserve">1. Introduction and Objective</w:t>
      </w:r>
    </w:p>
    <w:p>
      <w:pPr>
        <w:pStyle w:val="BodyText"/>
      </w:pPr>
      <w:r>
        <w:t xml:space="preserve">This Experiment Protocol outlines the methodology for conducting a controlled simulation study focused on the role of a Banker within the financial ecosystem of Bangladesh Dhaka. The primary objective is to evaluate decision-making processes, risk assessment capabilities, and customer interaction strategies employed by banking professionals in a high-density urban environment. Dhaka, as the economic hub of Bangladesh, presents unique challenges and opportunities for financial services, including rapid digital transformation, diverse customer demographics, and regulatory complexities. This study aims to provide actionable insights into optimizing banker performance and enhancing financial inclusion in the region.</w:t>
      </w:r>
    </w:p>
    <w:p>
      <w:pPr>
        <w:pStyle w:val="BodyText"/>
      </w:pPr>
      <w:r>
        <w:t xml:space="preserve">2. Scope and Context</w:t>
      </w:r>
    </w:p>
    <w:p>
      <w:pPr>
        <w:pStyle w:val="BodyText"/>
      </w:pPr>
      <w:r>
        <w:t xml:space="preserve">The experiment will be conducted in collaboration with selected financial institutions operating in Bangladesh Dhaka. The scope includes both traditional banking operations and emerging digital banking services. The study will focus on bankers at various levels, from branch managers to customer service representatives, to understand how their roles adapt to local economic conditions. Key contextual factors include the prevalence of mobile financial services, the impact of inflation on savings and loans, and the cultural nuances of financial decision-making in Bangladesh.</w:t>
      </w:r>
    </w:p>
    <w:p>
      <w:pPr>
        <w:pStyle w:val="BodyText"/>
      </w:pPr>
      <w:r>
        <w:t xml:space="preserve">3. Methodology</w:t>
      </w:r>
    </w:p>
    <w:p>
      <w:pPr>
        <w:pStyle w:val="BodyText"/>
      </w:pPr>
      <w:r>
        <w:t xml:space="preserve">The experiment will employ a mixed-methods approach, combining quantitative data collection with qualitative observations. The methodology is divided into three phases:</w:t>
      </w:r>
    </w:p>
    <w:p>
      <w:pPr>
        <w:numPr>
          <w:ilvl w:val="0"/>
          <w:numId w:val="1001"/>
        </w:numPr>
        <w:pStyle w:val="Compact"/>
      </w:pPr>
      <w:r>
        <w:rPr>
          <w:bCs/>
          <w:b/>
        </w:rPr>
        <w:t xml:space="preserve">Preparation Phase:</w:t>
      </w:r>
      <w:r>
        <w:t xml:space="preserve"> </w:t>
      </w:r>
      <w:r>
        <w:t xml:space="preserve">Recruitment of participants, development of simulation scenarios, and training of observers.</w:t>
      </w:r>
    </w:p>
    <w:p>
      <w:pPr>
        <w:numPr>
          <w:ilvl w:val="0"/>
          <w:numId w:val="1001"/>
        </w:numPr>
        <w:pStyle w:val="Compact"/>
      </w:pPr>
      <w:r>
        <w:rPr>
          <w:bCs/>
          <w:b/>
        </w:rPr>
        <w:t xml:space="preserve">Execution Phase:</w:t>
      </w:r>
      <w:r>
        <w:t xml:space="preserve"> </w:t>
      </w:r>
      <w:r>
        <w:t xml:space="preserve">Implementation of controlled banking scenarios in simulated branch environments.</w:t>
      </w:r>
    </w:p>
    <w:p>
      <w:pPr>
        <w:numPr>
          <w:ilvl w:val="0"/>
          <w:numId w:val="1001"/>
        </w:numPr>
        <w:pStyle w:val="Compact"/>
      </w:pPr>
      <w:r>
        <w:rPr>
          <w:bCs/>
          <w:b/>
        </w:rPr>
        <w:t xml:space="preserve">Analysis Phase:</w:t>
      </w:r>
      <w:r>
        <w:t xml:space="preserve"> </w:t>
      </w:r>
      <w:r>
        <w:t xml:space="preserve">Data collection, statistical analysis, and interpretation of results.</w:t>
      </w:r>
    </w:p>
    <w:p>
      <w:pPr>
        <w:pStyle w:val="FirstParagraph"/>
      </w:pPr>
      <w:r>
        <w:t xml:space="preserve">Simulation scenarios will be designed to reflect real-world challenges faced by bankers in Bangladesh Dhaka, such as handling high-volume transactions, managing non-performing loans, and promoting financial literacy among underserved populations.</w:t>
      </w:r>
    </w:p>
    <w:p>
      <w:pPr>
        <w:pStyle w:val="BodyText"/>
      </w:pPr>
      <w:r>
        <w:t xml:space="preserve">4. Participant Selection</w:t>
      </w:r>
    </w:p>
    <w:p>
      <w:pPr>
        <w:pStyle w:val="BodyText"/>
      </w:pPr>
      <w:r>
        <w:t xml:space="preserve">Participants will be recruited from licensed banks operating in Bangladesh Dhaka. The sample will include:</w:t>
      </w:r>
    </w:p>
    <w:p>
      <w:pPr>
        <w:numPr>
          <w:ilvl w:val="0"/>
          <w:numId w:val="1002"/>
        </w:numPr>
        <w:pStyle w:val="Compact"/>
      </w:pPr>
      <w:r>
        <w:t xml:space="preserve">50 bankers with varying levels of experience (entry-level to senior management).</w:t>
      </w:r>
    </w:p>
    <w:p>
      <w:pPr>
        <w:numPr>
          <w:ilvl w:val="0"/>
          <w:numId w:val="1002"/>
        </w:numPr>
        <w:pStyle w:val="Compact"/>
      </w:pPr>
      <w:r>
        <w:t xml:space="preserve">200 simulated customers representing diverse socioeconomic backgrounds.</w:t>
      </w:r>
    </w:p>
    <w:p>
      <w:pPr>
        <w:numPr>
          <w:ilvl w:val="0"/>
          <w:numId w:val="1002"/>
        </w:numPr>
        <w:pStyle w:val="Compact"/>
      </w:pPr>
      <w:r>
        <w:t xml:space="preserve">10 independent observers trained in behavioral analysis.</w:t>
      </w:r>
    </w:p>
    <w:p>
      <w:pPr>
        <w:pStyle w:val="FirstParagraph"/>
      </w:pPr>
      <w:r>
        <w:t xml:space="preserve">Inclusion criteria for bankers include a minimum of six months of experience in a banking role within Bangladesh. Participants will provide informed consent and be assured of confidentiality.</w:t>
      </w:r>
    </w:p>
    <w:p>
      <w:pPr>
        <w:pStyle w:val="BodyText"/>
      </w:pPr>
      <w:r>
        <w:t xml:space="preserve">5. Experimental Design</w:t>
      </w:r>
    </w:p>
    <w:p>
      <w:pPr>
        <w:pStyle w:val="BodyText"/>
      </w:pPr>
      <w:r>
        <w:t xml:space="preserve">The experiment will utilize a randomized controlled trial design. Bankers will be assigned to one of three groups:</w:t>
      </w:r>
    </w:p>
    <w:p>
      <w:pPr>
        <w:numPr>
          <w:ilvl w:val="0"/>
          <w:numId w:val="1003"/>
        </w:numPr>
        <w:pStyle w:val="Compact"/>
      </w:pPr>
      <w:r>
        <w:rPr>
          <w:bCs/>
          <w:b/>
        </w:rPr>
        <w:t xml:space="preserve">Control Group:</w:t>
      </w:r>
      <w:r>
        <w:t xml:space="preserve"> </w:t>
      </w:r>
      <w:r>
        <w:t xml:space="preserve">Standard banking procedures without additional training.</w:t>
      </w:r>
    </w:p>
    <w:p>
      <w:pPr>
        <w:numPr>
          <w:ilvl w:val="0"/>
          <w:numId w:val="1003"/>
        </w:numPr>
        <w:pStyle w:val="Compact"/>
      </w:pPr>
      <w:r>
        <w:rPr>
          <w:bCs/>
          <w:b/>
        </w:rPr>
        <w:t xml:space="preserve">Intervention Group A:</w:t>
      </w:r>
      <w:r>
        <w:t xml:space="preserve"> </w:t>
      </w:r>
      <w:r>
        <w:t xml:space="preserve">Enhanced training in digital banking tools and customer engagement.</w:t>
      </w:r>
    </w:p>
    <w:p>
      <w:pPr>
        <w:numPr>
          <w:ilvl w:val="0"/>
          <w:numId w:val="1003"/>
        </w:numPr>
        <w:pStyle w:val="Compact"/>
      </w:pPr>
      <w:r>
        <w:rPr>
          <w:bCs/>
          <w:b/>
        </w:rPr>
        <w:t xml:space="preserve">Intervention Group B:</w:t>
      </w:r>
      <w:r>
        <w:t xml:space="preserve"> </w:t>
      </w:r>
      <w:r>
        <w:t xml:space="preserve">Training in risk management and regulatory compliance specific to Bangladesh.</w:t>
      </w:r>
    </w:p>
    <w:p>
      <w:pPr>
        <w:pStyle w:val="FirstParagraph"/>
      </w:pPr>
      <w:r>
        <w:t xml:space="preserve">Each group will interact with simulated customers in scenarios designed to test their ability to handle complex financial requests, resolve disputes, and promote financial products.</w:t>
      </w:r>
    </w:p>
    <w:p>
      <w:pPr>
        <w:pStyle w:val="BodyText"/>
      </w:pPr>
      <w:r>
        <w:t xml:space="preserve">6. Data Collection</w:t>
      </w:r>
    </w:p>
    <w:p>
      <w:pPr>
        <w:pStyle w:val="BodyText"/>
      </w:pPr>
      <w:r>
        <w:t xml:space="preserve">Data will be collected through multiple channels:</w:t>
      </w:r>
    </w:p>
    <w:p>
      <w:pPr>
        <w:numPr>
          <w:ilvl w:val="0"/>
          <w:numId w:val="1004"/>
        </w:numPr>
        <w:pStyle w:val="Compact"/>
      </w:pPr>
      <w:r>
        <w:t xml:space="preserve">Performance metrics: Transaction accuracy, response time, and customer satisfaction scores.</w:t>
      </w:r>
    </w:p>
    <w:p>
      <w:pPr>
        <w:numPr>
          <w:ilvl w:val="0"/>
          <w:numId w:val="1004"/>
        </w:numPr>
        <w:pStyle w:val="Compact"/>
      </w:pPr>
      <w:r>
        <w:t xml:space="preserve">Behavioral observations: Communication style, problem-solving approach, and adherence to protocols.</w:t>
      </w:r>
    </w:p>
    <w:p>
      <w:pPr>
        <w:numPr>
          <w:ilvl w:val="0"/>
          <w:numId w:val="1004"/>
        </w:numPr>
        <w:pStyle w:val="Compact"/>
      </w:pPr>
      <w:r>
        <w:t xml:space="preserve">Surveys and interviews: Post-experiment feedback from bankers and simulated customers.</w:t>
      </w:r>
    </w:p>
    <w:p>
      <w:pPr>
        <w:pStyle w:val="FirstParagraph"/>
      </w:pPr>
      <w:r>
        <w:t xml:space="preserve">All data will be anonymized and stored securely in compliance with Bangladesh's data protection regulations.</w:t>
      </w:r>
    </w:p>
    <w:p>
      <w:pPr>
        <w:pStyle w:val="BodyText"/>
      </w:pPr>
      <w:r>
        <w:t xml:space="preserve">7. Ethical Considerations</w:t>
      </w:r>
    </w:p>
    <w:p>
      <w:pPr>
        <w:pStyle w:val="BodyText"/>
      </w:pPr>
      <w:r>
        <w:t xml:space="preserve">The experiment will adhere to ethical guidelines for research involving human subjects. Key considerations include:</w:t>
      </w:r>
    </w:p>
    <w:p>
      <w:pPr>
        <w:numPr>
          <w:ilvl w:val="0"/>
          <w:numId w:val="1005"/>
        </w:numPr>
        <w:pStyle w:val="Compact"/>
      </w:pPr>
      <w:r>
        <w:t xml:space="preserve">Informed consent from all participants.</w:t>
      </w:r>
    </w:p>
    <w:p>
      <w:pPr>
        <w:numPr>
          <w:ilvl w:val="0"/>
          <w:numId w:val="1005"/>
        </w:numPr>
        <w:pStyle w:val="Compact"/>
      </w:pPr>
      <w:r>
        <w:t xml:space="preserve">Confidentiality of personal and professional information.</w:t>
      </w:r>
    </w:p>
    <w:p>
      <w:pPr>
        <w:numPr>
          <w:ilvl w:val="0"/>
          <w:numId w:val="1005"/>
        </w:numPr>
        <w:pStyle w:val="Compact"/>
      </w:pPr>
      <w:r>
        <w:t xml:space="preserve">Minimization of stress or discomfort during simulations.</w:t>
      </w:r>
    </w:p>
    <w:p>
      <w:pPr>
        <w:numPr>
          <w:ilvl w:val="0"/>
          <w:numId w:val="1005"/>
        </w:numPr>
        <w:pStyle w:val="Compact"/>
      </w:pPr>
      <w:r>
        <w:t xml:space="preserve">Approval from an independent ethics review board.</w:t>
      </w:r>
    </w:p>
    <w:p>
      <w:pPr>
        <w:pStyle w:val="FirstParagraph"/>
      </w:pPr>
      <w:r>
        <w:t xml:space="preserve">8. Expected Outcomes</w:t>
      </w:r>
    </w:p>
    <w:p>
      <w:pPr>
        <w:pStyle w:val="BodyText"/>
      </w:pPr>
      <w:r>
        <w:t xml:space="preserve">The experiment aims to produce the following outcomes:</w:t>
      </w:r>
    </w:p>
    <w:p>
      <w:pPr>
        <w:numPr>
          <w:ilvl w:val="0"/>
          <w:numId w:val="1006"/>
        </w:numPr>
        <w:pStyle w:val="Compact"/>
      </w:pPr>
      <w:r>
        <w:t xml:space="preserve">Identification of best practices for banker training in urban financial environments.</w:t>
      </w:r>
    </w:p>
    <w:p>
      <w:pPr>
        <w:numPr>
          <w:ilvl w:val="0"/>
          <w:numId w:val="1006"/>
        </w:numPr>
        <w:pStyle w:val="Compact"/>
      </w:pPr>
      <w:r>
        <w:t xml:space="preserve">Insights into the impact of digital tools on banker performance and customer satisfaction.</w:t>
      </w:r>
    </w:p>
    <w:p>
      <w:pPr>
        <w:numPr>
          <w:ilvl w:val="0"/>
          <w:numId w:val="1006"/>
        </w:numPr>
        <w:pStyle w:val="Compact"/>
      </w:pPr>
      <w:r>
        <w:t xml:space="preserve">Recommendations for regulatory bodies and financial institutions in Bangladesh Dhaka.</w:t>
      </w:r>
    </w:p>
    <w:p>
      <w:pPr>
        <w:pStyle w:val="FirstParagraph"/>
      </w:pPr>
      <w:r>
        <w:t xml:space="preserve">9. Timeline</w:t>
      </w:r>
    </w:p>
    <w:p>
      <w:pPr>
        <w:pStyle w:val="BodyText"/>
      </w:pPr>
      <w:r>
        <w:t xml:space="preserve">The experiment will be conducted over a period of six months:</w:t>
      </w:r>
    </w:p>
    <w:p>
      <w:pPr>
        <w:numPr>
          <w:ilvl w:val="0"/>
          <w:numId w:val="1007"/>
        </w:numPr>
        <w:pStyle w:val="Compact"/>
      </w:pPr>
      <w:r>
        <w:t xml:space="preserve">Month 1-2: Preparation and recruitment.</w:t>
      </w:r>
    </w:p>
    <w:p>
      <w:pPr>
        <w:numPr>
          <w:ilvl w:val="0"/>
          <w:numId w:val="1007"/>
        </w:numPr>
        <w:pStyle w:val="Compact"/>
      </w:pPr>
      <w:r>
        <w:t xml:space="preserve">Month 3-4: Execution of simulations.</w:t>
      </w:r>
    </w:p>
    <w:p>
      <w:pPr>
        <w:numPr>
          <w:ilvl w:val="0"/>
          <w:numId w:val="1007"/>
        </w:numPr>
        <w:pStyle w:val="Compact"/>
      </w:pPr>
      <w:r>
        <w:t xml:space="preserve">Month 5-6: Data analysis and reporting.</w:t>
      </w:r>
    </w:p>
    <w:p>
      <w:pPr>
        <w:pStyle w:val="FirstParagraph"/>
      </w:pPr>
      <w:r>
        <w:t xml:space="preserve">10. Conclusion</w:t>
      </w:r>
    </w:p>
    <w:p>
      <w:pPr>
        <w:pStyle w:val="BodyText"/>
      </w:pPr>
      <w:r>
        <w:t xml:space="preserve">This Experiment Protocol provides a structured framework for studying the role of a Banker in the dynamic financial landscape of Bangladesh Dhaka. By combining rigorous methodology with local contextual relevance, the study seeks to contribute valuable knowledge to the fields of banking, behavioral economics, and financial inclusion. The findings will be disseminated to stakeholders, including banks, regulators, and academic institutions, to foster continuous improvement in banking practices.</w:t>
      </w:r>
    </w:p>
    <w:p>
      <w:pPr>
        <w:pStyle w:val="BodyText"/>
      </w:pPr>
      <w:r>
        <w:rPr>
          <w:bCs/>
          <w:b/>
        </w:rPr>
        <w:t xml:space="preserve">Note:</w:t>
      </w:r>
      <w:r>
        <w:t xml:space="preserve"> </w:t>
      </w:r>
      <w:r>
        <w:t xml:space="preserve">This document is intended for research purposes only and does not constitute financial or legal advice. All activities will be conducted in accordance with applicable laws and regulations in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Role Simulation in Bangladesh Dhaka</dc:title>
  <dc:creator/>
  <dc:language>en</dc:language>
  <cp:keywords/>
  <dcterms:created xsi:type="dcterms:W3CDTF">2026-10-10T01:21:33Z</dcterms:created>
  <dcterms:modified xsi:type="dcterms:W3CDTF">2026-10-10T01:21:33Z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