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Algorithm</w:t>
      </w:r>
      <w:r>
        <w:t xml:space="preserve"> </w:t>
      </w:r>
      <w:r>
        <w:t xml:space="preserve">Simulation</w:t>
      </w:r>
      <w:r>
        <w:t xml:space="preserve"> </w:t>
      </w:r>
      <w:r>
        <w:t xml:space="preserve">in</w:t>
      </w:r>
      <w:r>
        <w:t xml:space="preserve"> </w:t>
      </w:r>
      <w:r>
        <w:t xml:space="preserve">Canada</w:t>
      </w:r>
      <w:r>
        <w:t xml:space="preserve"> </w:t>
      </w:r>
      <w:r>
        <w:t xml:space="preserve">Vancouver</w:t>
      </w:r>
    </w:p>
    <w:bookmarkStart w:id="20" w:name="X32c58aae7041f7f4c270f332a22441e0a4f6005"/>
    <w:p>
      <w:pPr>
        <w:pStyle w:val="Heading1"/>
      </w:pPr>
      <w:r>
        <w:t xml:space="preserve">Experiment Protocol: Banker Algorithm Simulation in Canada Vancouver</w:t>
      </w:r>
    </w:p>
    <w:p>
      <w:pPr>
        <w:pStyle w:val="FirstParagraph"/>
      </w:pPr>
      <w:r>
        <w:rPr>
          <w:bCs/>
          <w:b/>
        </w:rPr>
        <w:t xml:space="preserve">Document ID:</w:t>
      </w:r>
      <w:r>
        <w:t xml:space="preserve"> </w:t>
      </w:r>
      <w:r>
        <w:t xml:space="preserve">EP-BANKER-VAN-2024-001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Canada Vancouver</w:t>
      </w:r>
    </w:p>
    <w:p>
      <w:pPr>
        <w:pStyle w:val="BodyText"/>
      </w:pPr>
      <w:r>
        <w:rPr>
          <w:bCs/>
          <w:b/>
        </w:rPr>
        <w:t xml:space="preserve">Prepared by:</w:t>
      </w:r>
      <w:r>
        <w:t xml:space="preserve"> </w:t>
      </w:r>
      <w:r>
        <w:t xml:space="preserve">Technical Research Division</w:t>
      </w:r>
    </w:p>
    <w:bookmarkEnd w:id="20"/>
    <w:bookmarkStart w:id="21" w:name="introduction"/>
    <w:p>
      <w:pPr>
        <w:pStyle w:val="Heading2"/>
      </w:pPr>
      <w:r>
        <w:t xml:space="preserve">1. Introduction</w:t>
      </w:r>
    </w:p>
    <w:p>
      <w:pPr>
        <w:pStyle w:val="FirstParagraph"/>
      </w:pPr>
      <w:r>
        <w:t xml:space="preserve">This Experiment Protocol outlines the methodology for evaluating the Banker Algorithm in a simulated resource allocation environment. The Banker Algorithm is a deadlock avoidance algorithm developed by Edsger W. Dijkstra. It is designed to ensure that a system remains in a safe state by carefully managing resource allocation among competing processes. This experiment will be conducted in Canada Vancouver, leveraging local computational resources and adhering to regional technical standards.</w:t>
      </w:r>
    </w:p>
    <w:p>
      <w:pPr>
        <w:pStyle w:val="BodyText"/>
      </w:pPr>
      <w:r>
        <w:t xml:space="preserve">The primary objective is to validate the effectiveness of the Banker Algorithm in preventing deadlocks while optimizing resource utilization in a multi-process system. The simulation will mimic real-world scenarios relevant to financial and computational systems in Canada Vancouver, ensuring practical applicability.</w:t>
      </w:r>
    </w:p>
    <w:bookmarkEnd w:id="21"/>
    <w:bookmarkStart w:id="22" w:name="objectives"/>
    <w:p>
      <w:pPr>
        <w:pStyle w:val="Heading2"/>
      </w:pPr>
      <w:r>
        <w:t xml:space="preserve">2. Objectives</w:t>
      </w:r>
    </w:p>
    <w:p>
      <w:pPr>
        <w:numPr>
          <w:ilvl w:val="0"/>
          <w:numId w:val="1001"/>
        </w:numPr>
        <w:pStyle w:val="Compact"/>
      </w:pPr>
      <w:r>
        <w:t xml:space="preserve">To implement the Banker Algorithm in a controlled simulation environment.</w:t>
      </w:r>
    </w:p>
    <w:p>
      <w:pPr>
        <w:numPr>
          <w:ilvl w:val="0"/>
          <w:numId w:val="1001"/>
        </w:numPr>
        <w:pStyle w:val="Compact"/>
      </w:pPr>
      <w:r>
        <w:t xml:space="preserve">To evaluate the algorithm's ability to avoid deadlocks under varying resource demands.</w:t>
      </w:r>
    </w:p>
    <w:p>
      <w:pPr>
        <w:numPr>
          <w:ilvl w:val="0"/>
          <w:numId w:val="1001"/>
        </w:numPr>
        <w:pStyle w:val="Compact"/>
      </w:pPr>
      <w:r>
        <w:t xml:space="preserve">To analyze the performance metrics, including resource utilization and process completion time.</w:t>
      </w:r>
    </w:p>
    <w:p>
      <w:pPr>
        <w:numPr>
          <w:ilvl w:val="0"/>
          <w:numId w:val="1001"/>
        </w:numPr>
        <w:pStyle w:val="Compact"/>
      </w:pPr>
      <w:r>
        <w:t xml:space="preserve">To ensure compliance with technical and ethical standards applicable in Canada Vancouver.</w:t>
      </w:r>
    </w:p>
    <w:bookmarkEnd w:id="22"/>
    <w:bookmarkStart w:id="23" w:name="scope"/>
    <w:p>
      <w:pPr>
        <w:pStyle w:val="Heading2"/>
      </w:pPr>
      <w:r>
        <w:t xml:space="preserve">3. Scope</w:t>
      </w:r>
    </w:p>
    <w:p>
      <w:pPr>
        <w:pStyle w:val="FirstParagraph"/>
      </w:pPr>
      <w:r>
        <w:t xml:space="preserve">This experiment is limited to a simulated environment and does not involve real-world financial transactions or live systems. The simulation will focus on resource allocation scenarios typical of computational systems in Canada Vancouver, such as cloud computing clusters and distributed databases.</w:t>
      </w:r>
    </w:p>
    <w:bookmarkEnd w:id="23"/>
    <w:bookmarkStart w:id="28" w:name="methodology"/>
    <w:p>
      <w:pPr>
        <w:pStyle w:val="Heading2"/>
      </w:pPr>
      <w:r>
        <w:t xml:space="preserve">4. Methodology</w:t>
      </w:r>
    </w:p>
    <w:bookmarkStart w:id="24" w:name="simulation-environment"/>
    <w:p>
      <w:pPr>
        <w:pStyle w:val="Heading3"/>
      </w:pPr>
      <w:r>
        <w:t xml:space="preserve">4.1 Simulation Environment</w:t>
      </w:r>
    </w:p>
    <w:p>
      <w:pPr>
        <w:pStyle w:val="FirstParagraph"/>
      </w:pPr>
      <w:r>
        <w:t xml:space="preserve">The simulation will be conducted using a high-performance computing cluster located in Canada Vancouver. The environment will be configured to support multiple processes competing for shared resources, such as CPU time, memory, and I/O devices.</w:t>
      </w:r>
    </w:p>
    <w:bookmarkEnd w:id="24"/>
    <w:bookmarkStart w:id="25" w:name="resource-allocation-model"/>
    <w:p>
      <w:pPr>
        <w:pStyle w:val="Heading3"/>
      </w:pPr>
      <w:r>
        <w:t xml:space="preserve">4.2 Resource Allocation Model</w:t>
      </w:r>
    </w:p>
    <w:p>
      <w:pPr>
        <w:pStyle w:val="FirstParagraph"/>
      </w:pPr>
      <w:r>
        <w:t xml:space="preserve">The Banker Algorithm will be implemented to manage resource allocation. The algorithm will track the following matrices:</w:t>
      </w:r>
    </w:p>
    <w:p>
      <w:pPr>
        <w:numPr>
          <w:ilvl w:val="0"/>
          <w:numId w:val="1002"/>
        </w:numPr>
        <w:pStyle w:val="Compact"/>
      </w:pPr>
      <w:r>
        <w:rPr>
          <w:bCs/>
          <w:b/>
        </w:rPr>
        <w:t xml:space="preserve">Available:</w:t>
      </w:r>
      <w:r>
        <w:t xml:space="preserve"> </w:t>
      </w:r>
      <w:r>
        <w:t xml:space="preserve">The number of available resources of each type.</w:t>
      </w:r>
    </w:p>
    <w:p>
      <w:pPr>
        <w:numPr>
          <w:ilvl w:val="0"/>
          <w:numId w:val="1002"/>
        </w:numPr>
        <w:pStyle w:val="Compact"/>
      </w:pPr>
      <w:r>
        <w:rPr>
          <w:bCs/>
          <w:b/>
        </w:rPr>
        <w:t xml:space="preserve">Max:</w:t>
      </w:r>
      <w:r>
        <w:t xml:space="preserve"> </w:t>
      </w:r>
      <w:r>
        <w:t xml:space="preserve">The maximum demand of each process for each resource type.</w:t>
      </w:r>
    </w:p>
    <w:p>
      <w:pPr>
        <w:numPr>
          <w:ilvl w:val="0"/>
          <w:numId w:val="1002"/>
        </w:numPr>
        <w:pStyle w:val="Compact"/>
      </w:pPr>
      <w:r>
        <w:rPr>
          <w:bCs/>
          <w:b/>
        </w:rPr>
        <w:t xml:space="preserve">Allocation:</w:t>
      </w:r>
      <w:r>
        <w:t xml:space="preserve"> </w:t>
      </w:r>
      <w:r>
        <w:t xml:space="preserve">The current allocation of resources to each process.</w:t>
      </w:r>
    </w:p>
    <w:p>
      <w:pPr>
        <w:numPr>
          <w:ilvl w:val="0"/>
          <w:numId w:val="1002"/>
        </w:numPr>
        <w:pStyle w:val="Compact"/>
      </w:pPr>
      <w:r>
        <w:rPr>
          <w:bCs/>
          <w:b/>
        </w:rPr>
        <w:t xml:space="preserve">Need:</w:t>
      </w:r>
      <w:r>
        <w:t xml:space="preserve"> </w:t>
      </w:r>
      <w:r>
        <w:t xml:space="preserve">The remaining resource needs of each process.</w:t>
      </w:r>
    </w:p>
    <w:bookmarkEnd w:id="25"/>
    <w:bookmarkStart w:id="26" w:name="safety-algorithm"/>
    <w:p>
      <w:pPr>
        <w:pStyle w:val="Heading3"/>
      </w:pPr>
      <w:r>
        <w:t xml:space="preserve">4.3 Safety Algorithm</w:t>
      </w:r>
    </w:p>
    <w:p>
      <w:pPr>
        <w:pStyle w:val="FirstParagraph"/>
      </w:pPr>
      <w:r>
        <w:t xml:space="preserve">The safety algorithm will be executed to determine if the system is in a safe state. A state is considered safe if there exists a sequence of processes such that each process can complete its execution without causing a deadlock.</w:t>
      </w:r>
    </w:p>
    <w:bookmarkEnd w:id="26"/>
    <w:bookmarkStart w:id="27" w:name="resource-request-algorithm"/>
    <w:p>
      <w:pPr>
        <w:pStyle w:val="Heading3"/>
      </w:pPr>
      <w:r>
        <w:t xml:space="preserve">4.4 Resource Request Algorithm</w:t>
      </w:r>
    </w:p>
    <w:p>
      <w:pPr>
        <w:pStyle w:val="FirstParagraph"/>
      </w:pPr>
      <w:r>
        <w:t xml:space="preserve">When a process requests resources, the Banker Algorithm will check if the request can be granted without leading to an unsafe state. If the request is safe, resources will be allocated; otherwise, the process will be suspended until resources become available.</w:t>
      </w:r>
    </w:p>
    <w:bookmarkEnd w:id="27"/>
    <w:bookmarkEnd w:id="28"/>
    <w:bookmarkStart w:id="31" w:name="experimental-setup"/>
    <w:p>
      <w:pPr>
        <w:pStyle w:val="Heading2"/>
      </w:pPr>
      <w:r>
        <w:t xml:space="preserve">5. Experimental Setup</w:t>
      </w:r>
    </w:p>
    <w:bookmarkStart w:id="29" w:name="hardware-configuration"/>
    <w:p>
      <w:pPr>
        <w:pStyle w:val="Heading3"/>
      </w:pPr>
      <w:r>
        <w:t xml:space="preserve">5.1 Hardware Configuration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Specification</w:t>
            </w:r>
          </w:p>
        </w:tc>
      </w:tr>
      <w:tr>
        <w:tc>
          <w:tcPr/>
          <w:p>
            <w:pPr>
              <w:pStyle w:val="Compact"/>
              <w:jc w:val="left"/>
            </w:pPr>
            <w:r>
              <w:t xml:space="preserve">CPU</w:t>
            </w:r>
          </w:p>
        </w:tc>
        <w:tc>
          <w:tcPr/>
          <w:p>
            <w:pPr>
              <w:pStyle w:val="Compact"/>
              <w:jc w:val="left"/>
            </w:pPr>
            <w:r>
              <w:t xml:space="preserve">Intel Xeon Gold 6248R</w:t>
            </w:r>
          </w:p>
        </w:tc>
      </w:tr>
      <w:tr>
        <w:tc>
          <w:tcPr/>
          <w:p>
            <w:pPr>
              <w:pStyle w:val="Compact"/>
              <w:jc w:val="left"/>
            </w:pPr>
            <w:r>
              <w:t xml:space="preserve">Memory</w:t>
            </w:r>
          </w:p>
        </w:tc>
        <w:tc>
          <w:tcPr/>
          <w:p>
            <w:pPr>
              <w:pStyle w:val="Compact"/>
              <w:jc w:val="left"/>
            </w:pPr>
            <w:r>
              <w:t xml:space="preserve">256 GB DDR4</w:t>
            </w:r>
          </w:p>
        </w:tc>
      </w:tr>
      <w:tr>
        <w:tc>
          <w:tcPr/>
          <w:p>
            <w:pPr>
              <w:pStyle w:val="Compact"/>
              <w:jc w:val="left"/>
            </w:pPr>
            <w:r>
              <w:t xml:space="preserve">Storage</w:t>
            </w:r>
          </w:p>
        </w:tc>
        <w:tc>
          <w:tcPr/>
          <w:p>
            <w:pPr>
              <w:pStyle w:val="Compact"/>
              <w:jc w:val="left"/>
            </w:pPr>
            <w:r>
              <w:t xml:space="preserve">2 TB NVMe SSD</w:t>
            </w:r>
          </w:p>
        </w:tc>
      </w:tr>
      <w:tr>
        <w:tc>
          <w:tcPr/>
          <w:p>
            <w:pPr>
              <w:pStyle w:val="Compact"/>
              <w:jc w:val="left"/>
            </w:pPr>
            <w:r>
              <w:t xml:space="preserve">Network</w:t>
            </w:r>
          </w:p>
        </w:tc>
        <w:tc>
          <w:tcPr/>
          <w:p>
            <w:pPr>
              <w:pStyle w:val="Compact"/>
              <w:jc w:val="left"/>
            </w:pPr>
            <w:r>
              <w:t xml:space="preserve">10 Gbps Ethernet</w:t>
            </w:r>
          </w:p>
        </w:tc>
      </w:tr>
    </w:tbl>
    <w:bookmarkEnd w:id="29"/>
    <w:bookmarkStart w:id="30" w:name="software-configuration"/>
    <w:p>
      <w:pPr>
        <w:pStyle w:val="Heading3"/>
      </w:pPr>
      <w:r>
        <w:t xml:space="preserve">5.2 Software Configuration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Specification</w:t>
            </w:r>
          </w:p>
        </w:tc>
      </w:tr>
      <w:tr>
        <w:tc>
          <w:tcPr/>
          <w:p>
            <w:pPr>
              <w:pStyle w:val="Compact"/>
              <w:jc w:val="left"/>
            </w:pPr>
            <w:r>
              <w:t xml:space="preserve">Operating System</w:t>
            </w:r>
          </w:p>
        </w:tc>
        <w:tc>
          <w:tcPr/>
          <w:p>
            <w:pPr>
              <w:pStyle w:val="Compact"/>
              <w:jc w:val="left"/>
            </w:pPr>
            <w:r>
              <w:t xml:space="preserve">Ubuntu 22.04 LTS</w:t>
            </w:r>
          </w:p>
        </w:tc>
      </w:tr>
      <w:tr>
        <w:tc>
          <w:tcPr/>
          <w:p>
            <w:pPr>
              <w:pStyle w:val="Compact"/>
              <w:jc w:val="left"/>
            </w:pPr>
            <w:r>
              <w:t xml:space="preserve">Simulation Framework</w:t>
            </w:r>
          </w:p>
        </w:tc>
        <w:tc>
          <w:tcPr/>
          <w:p>
            <w:pPr>
              <w:pStyle w:val="Compact"/>
              <w:jc w:val="left"/>
            </w:pPr>
            <w:r>
              <w:t xml:space="preserve">Custom Python-based simulator</w:t>
            </w:r>
          </w:p>
        </w:tc>
      </w:tr>
      <w:tr>
        <w:tc>
          <w:tcPr/>
          <w:p>
            <w:pPr>
              <w:pStyle w:val="Compact"/>
              <w:jc w:val="left"/>
            </w:pPr>
            <w:r>
              <w:t xml:space="preserve">Monitoring Tools</w:t>
            </w:r>
          </w:p>
        </w:tc>
        <w:tc>
          <w:tcPr/>
          <w:p>
            <w:pPr>
              <w:pStyle w:val="Compact"/>
              <w:jc w:val="left"/>
            </w:pPr>
            <w:r>
              <w:t xml:space="preserve">Prometheus, Grafana</w:t>
            </w:r>
          </w:p>
        </w:tc>
      </w:tr>
    </w:tbl>
    <w:bookmarkEnd w:id="30"/>
    <w:bookmarkEnd w:id="31"/>
    <w:bookmarkStart w:id="32" w:name="procedure"/>
    <w:p>
      <w:pPr>
        <w:pStyle w:val="Heading2"/>
      </w:pPr>
      <w:r>
        <w:t xml:space="preserve">6. Procedure</w:t>
      </w:r>
    </w:p>
    <w:p>
      <w:pPr>
        <w:numPr>
          <w:ilvl w:val="0"/>
          <w:numId w:val="1003"/>
        </w:numPr>
        <w:pStyle w:val="Compact"/>
      </w:pPr>
      <w:r>
        <w:t xml:space="preserve">Initialize the simulation environment with predefined resource limits and process requirements.</w:t>
      </w:r>
    </w:p>
    <w:p>
      <w:pPr>
        <w:numPr>
          <w:ilvl w:val="0"/>
          <w:numId w:val="1003"/>
        </w:numPr>
        <w:pStyle w:val="Compact"/>
      </w:pPr>
      <w:r>
        <w:t xml:space="preserve">Implement the Banker Algorithm to manage resource allocation.</w:t>
      </w:r>
    </w:p>
    <w:p>
      <w:pPr>
        <w:numPr>
          <w:ilvl w:val="0"/>
          <w:numId w:val="1003"/>
        </w:numPr>
        <w:pStyle w:val="Compact"/>
      </w:pPr>
      <w:r>
        <w:t xml:space="preserve">Run multiple simulation scenarios with varying resource demands and process priorities.</w:t>
      </w:r>
    </w:p>
    <w:p>
      <w:pPr>
        <w:numPr>
          <w:ilvl w:val="0"/>
          <w:numId w:val="1003"/>
        </w:numPr>
        <w:pStyle w:val="Compact"/>
      </w:pPr>
      <w:r>
        <w:t xml:space="preserve">Record system states, resource allocations, and process completion times.</w:t>
      </w:r>
    </w:p>
    <w:p>
      <w:pPr>
        <w:numPr>
          <w:ilvl w:val="0"/>
          <w:numId w:val="1003"/>
        </w:numPr>
        <w:pStyle w:val="Compact"/>
      </w:pPr>
      <w:r>
        <w:t xml:space="preserve">Analyze the results to determine the effectiveness of the Banker Algorithm in avoiding deadlocks.</w:t>
      </w:r>
    </w:p>
    <w:bookmarkEnd w:id="32"/>
    <w:bookmarkStart w:id="33" w:name="data-collection-and-analysis"/>
    <w:p>
      <w:pPr>
        <w:pStyle w:val="Heading2"/>
      </w:pPr>
      <w:r>
        <w:t xml:space="preserve">7. Data Collection and Analysis</w:t>
      </w:r>
    </w:p>
    <w:p>
      <w:pPr>
        <w:pStyle w:val="FirstParagraph"/>
      </w:pPr>
      <w:r>
        <w:t xml:space="preserve">Data will be collected on resource utilization, process completion times, and deadlock occurrences. Statistical analysis will be performed to evaluate the performance of the Banker Algorithm under different conditions. The results will be compared against baseline scenarios without deadlock avoidance mechanisms.</w:t>
      </w:r>
    </w:p>
    <w:bookmarkEnd w:id="33"/>
    <w:bookmarkStart w:id="34" w:name="ethical-considerations"/>
    <w:p>
      <w:pPr>
        <w:pStyle w:val="Heading2"/>
      </w:pPr>
      <w:r>
        <w:t xml:space="preserve">8. Ethical Considerations</w:t>
      </w:r>
    </w:p>
    <w:p>
      <w:pPr>
        <w:pStyle w:val="FirstParagraph"/>
      </w:pPr>
      <w:r>
        <w:t xml:space="preserve">This experiment adheres to ethical guidelines applicable in Canada Vancouver. No real-world financial data or personal information will be used. The simulation is designed to be transparent and reproducible, ensuring scientific integrity.</w:t>
      </w:r>
    </w:p>
    <w:bookmarkEnd w:id="34"/>
    <w:bookmarkStart w:id="35" w:name="conclusion"/>
    <w:p>
      <w:pPr>
        <w:pStyle w:val="Heading2"/>
      </w:pPr>
      <w:r>
        <w:t xml:space="preserve">9. Conclusion</w:t>
      </w:r>
    </w:p>
    <w:p>
      <w:pPr>
        <w:pStyle w:val="FirstParagraph"/>
      </w:pPr>
      <w:r>
        <w:t xml:space="preserve">This Experiment Protocol provides a comprehensive framework for evaluating the Banker Algorithm in a simulated environment. By conducting this experiment in Canada Vancouver, we aim to contribute to the understanding of deadlock avoidance mechanisms and their practical applications in modern computational systems.</w:t>
      </w:r>
    </w:p>
    <w:bookmarkEnd w:id="35"/>
    <w:p>
      <w:pPr>
        <w:pStyle w:val="BodyText"/>
      </w:pPr>
      <w:r>
        <w:t xml:space="preserve">© 2024 Technical Research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Algorithm Simulation in Canada Vancouver</dc:title>
  <dc:creator/>
  <dc:language>en</dc:language>
  <cp:keywords/>
  <dcterms:created xsi:type="dcterms:W3CDTF">2026-10-10T03:12:05Z</dcterms:created>
  <dcterms:modified xsi:type="dcterms:W3CDTF">2026-10-10T03:12:05Z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