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Colombia</w:t>
      </w:r>
      <w:r>
        <w:t xml:space="preserve"> </w:t>
      </w:r>
      <w:r>
        <w:t xml:space="preserve">Medellín</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protocol for conducting an experiment titled "Banker" in Colombia Medellín. The primary objective of this experiment is to evaluate the effectiveness of a new banking service model designed to enhance customer satisfaction and operational efficiency within the local financial sector. Medellín, known for its rapid technological advancements and growing economy, provides an ideal environment for testing innovative banking solutions.</w:t>
      </w:r>
    </w:p>
    <w:bookmarkEnd w:id="21"/>
    <w:bookmarkStart w:id="22" w:name="objectives"/>
    <w:p>
      <w:pPr>
        <w:pStyle w:val="Heading2"/>
      </w:pPr>
      <w:r>
        <w:t xml:space="preserve">2. Objectives</w:t>
      </w:r>
    </w:p>
    <w:p>
      <w:pPr>
        <w:pStyle w:val="FirstParagraph"/>
      </w:pPr>
      <w:r>
        <w:t xml:space="preserve">The main objectives of the "Banker" experiment are:</w:t>
      </w:r>
    </w:p>
    <w:p>
      <w:pPr>
        <w:numPr>
          <w:ilvl w:val="0"/>
          <w:numId w:val="1001"/>
        </w:numPr>
        <w:pStyle w:val="Compact"/>
      </w:pPr>
      <w:r>
        <w:t xml:space="preserve">To assess the impact of a new digital banking platform on customer engagement and satisfaction.</w:t>
      </w:r>
    </w:p>
    <w:p>
      <w:pPr>
        <w:numPr>
          <w:ilvl w:val="0"/>
          <w:numId w:val="1001"/>
        </w:numPr>
        <w:pStyle w:val="Compact"/>
      </w:pPr>
      <w:r>
        <w:t xml:space="preserve">To measure the reduction in transaction times and operational costs.</w:t>
      </w:r>
    </w:p>
    <w:p>
      <w:pPr>
        <w:numPr>
          <w:ilvl w:val="0"/>
          <w:numId w:val="1001"/>
        </w:numPr>
        <w:pStyle w:val="Compact"/>
      </w:pPr>
      <w:r>
        <w:t xml:space="preserve">To gather feedback from users to refine and improve the banking service model.</w:t>
      </w:r>
    </w:p>
    <w:p>
      <w:pPr>
        <w:numPr>
          <w:ilvl w:val="0"/>
          <w:numId w:val="1001"/>
        </w:numPr>
        <w:pStyle w:val="Compact"/>
      </w:pPr>
      <w:r>
        <w:t xml:space="preserve">To ensure compliance with local regulations and standards in Colombia Medellín.</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be conducted using a randomized controlled trial (RCT) design. Participants will be randomly assigned to either the experimental group, which will use the new banking platform, or the control group, which will continue using the existing banking services.</w:t>
      </w:r>
    </w:p>
    <w:bookmarkEnd w:id="23"/>
    <w:bookmarkStart w:id="24" w:name="participants"/>
    <w:p>
      <w:pPr>
        <w:pStyle w:val="Heading3"/>
      </w:pPr>
      <w:r>
        <w:t xml:space="preserve">3.2 Participants</w:t>
      </w:r>
    </w:p>
    <w:p>
      <w:pPr>
        <w:pStyle w:val="FirstParagraph"/>
      </w:pPr>
      <w:r>
        <w:t xml:space="preserve">The target population for this study includes adult residents of Colombia Medellín who are active bank customers. A total of 500 participants will be recruited, with 250 in each group. Inclusion criteria are:</w:t>
      </w:r>
    </w:p>
    <w:p>
      <w:pPr>
        <w:numPr>
          <w:ilvl w:val="0"/>
          <w:numId w:val="1002"/>
        </w:numPr>
        <w:pStyle w:val="Compact"/>
      </w:pPr>
      <w:r>
        <w:t xml:space="preserve">Age 18 years or older.</w:t>
      </w:r>
    </w:p>
    <w:p>
      <w:pPr>
        <w:numPr>
          <w:ilvl w:val="0"/>
          <w:numId w:val="1002"/>
        </w:numPr>
        <w:pStyle w:val="Compact"/>
      </w:pPr>
      <w:r>
        <w:t xml:space="preserve">Resident of Colombia Medellín for at least six months.</w:t>
      </w:r>
    </w:p>
    <w:p>
      <w:pPr>
        <w:numPr>
          <w:ilvl w:val="0"/>
          <w:numId w:val="1002"/>
        </w:numPr>
        <w:pStyle w:val="Compact"/>
      </w:pPr>
      <w:r>
        <w:t xml:space="preserve">Active bank account holder.</w:t>
      </w:r>
    </w:p>
    <w:p>
      <w:pPr>
        <w:numPr>
          <w:ilvl w:val="0"/>
          <w:numId w:val="1002"/>
        </w:numPr>
        <w:pStyle w:val="Compact"/>
      </w:pPr>
      <w:r>
        <w:t xml:space="preserve">Willingness to provide informed consent.</w:t>
      </w:r>
    </w:p>
    <w:bookmarkEnd w:id="24"/>
    <w:bookmarkStart w:id="25" w:name="intervention"/>
    <w:p>
      <w:pPr>
        <w:pStyle w:val="Heading3"/>
      </w:pPr>
      <w:r>
        <w:t xml:space="preserve">3.3 Intervention</w:t>
      </w:r>
    </w:p>
    <w:p>
      <w:pPr>
        <w:pStyle w:val="FirstParagraph"/>
      </w:pPr>
      <w:r>
        <w:t xml:space="preserve">The experimental group will be provided access to the new "Banker" digital banking platform, which features advanced security measures, user-friendly interfaces, and real-time transaction notifications. The control group will continue using the traditional banking services without any changes.</w:t>
      </w:r>
    </w:p>
    <w:bookmarkEnd w:id="25"/>
    <w:bookmarkStart w:id="26" w:name="data-collection"/>
    <w:p>
      <w:pPr>
        <w:pStyle w:val="Heading3"/>
      </w:pPr>
      <w:r>
        <w:t xml:space="preserve">3.4 Data Collection</w:t>
      </w:r>
    </w:p>
    <w:p>
      <w:pPr>
        <w:pStyle w:val="FirstParagraph"/>
      </w:pPr>
      <w:r>
        <w:t xml:space="preserve">Data will be collected through:</w:t>
      </w:r>
    </w:p>
    <w:p>
      <w:pPr>
        <w:numPr>
          <w:ilvl w:val="0"/>
          <w:numId w:val="1003"/>
        </w:numPr>
        <w:pStyle w:val="Compact"/>
      </w:pPr>
      <w:r>
        <w:t xml:space="preserve">Pre- and post-experiment surveys to measure customer satisfaction and engagement.</w:t>
      </w:r>
    </w:p>
    <w:p>
      <w:pPr>
        <w:numPr>
          <w:ilvl w:val="0"/>
          <w:numId w:val="1003"/>
        </w:numPr>
        <w:pStyle w:val="Compact"/>
      </w:pPr>
      <w:r>
        <w:t xml:space="preserve">Transaction logs to analyze the efficiency and speed of banking operations.</w:t>
      </w:r>
    </w:p>
    <w:p>
      <w:pPr>
        <w:numPr>
          <w:ilvl w:val="0"/>
          <w:numId w:val="1003"/>
        </w:numPr>
        <w:pStyle w:val="Compact"/>
      </w:pPr>
      <w:r>
        <w:t xml:space="preserve">Focus group discussions to gather qualitative feedback from participants.</w:t>
      </w:r>
    </w:p>
    <w:bookmarkEnd w:id="26"/>
    <w:bookmarkEnd w:id="27"/>
    <w:bookmarkStart w:id="28" w:name="timeline"/>
    <w:p>
      <w:pPr>
        <w:pStyle w:val="Heading2"/>
      </w:pPr>
      <w:r>
        <w:t xml:space="preserve">4.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and setup of the new banking platform.</w:t>
            </w:r>
          </w:p>
        </w:tc>
      </w:tr>
      <w:tr>
        <w:tc>
          <w:tcPr/>
          <w:p>
            <w:pPr>
              <w:pStyle w:val="Compact"/>
              <w:jc w:val="left"/>
            </w:pPr>
            <w:r>
              <w:t xml:space="preserve">Implementation</w:t>
            </w:r>
          </w:p>
        </w:tc>
        <w:tc>
          <w:tcPr/>
          <w:p>
            <w:pPr>
              <w:pStyle w:val="Compact"/>
              <w:jc w:val="left"/>
            </w:pPr>
            <w:r>
              <w:t xml:space="preserve">3 months</w:t>
            </w:r>
          </w:p>
        </w:tc>
        <w:tc>
          <w:tcPr/>
          <w:p>
            <w:pPr>
              <w:pStyle w:val="Compact"/>
              <w:jc w:val="left"/>
            </w:pPr>
            <w:r>
              <w:t xml:space="preserve">Deployment of the "Banker" platform and data collection.</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and interpretation of results.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and dissemination of the final report.</w:t>
            </w:r>
          </w:p>
        </w:tc>
      </w:tr>
    </w:tbl>
    <w:bookmarkEnd w:id="28"/>
    <w:bookmarkStart w:id="29" w:name="ethical-considerations"/>
    <w:p>
      <w:pPr>
        <w:pStyle w:val="Heading2"/>
      </w:pPr>
      <w:r>
        <w:t xml:space="preserve">5. Ethical Considerations</w:t>
      </w:r>
    </w:p>
    <w:p>
      <w:pPr>
        <w:pStyle w:val="FirstParagraph"/>
      </w:pPr>
      <w:r>
        <w:t xml:space="preserve">The experiment will adhere to the highest ethical standards, ensuring the protection of participants' rights and well-being. Key ethical considerations include:</w:t>
      </w:r>
    </w:p>
    <w:p>
      <w:pPr>
        <w:numPr>
          <w:ilvl w:val="0"/>
          <w:numId w:val="1004"/>
        </w:numPr>
        <w:pStyle w:val="Compact"/>
      </w:pPr>
      <w:r>
        <w:t xml:space="preserve">Informed consent: All participants will be provided with detailed information about the study and will sign a consent form before participation.</w:t>
      </w:r>
    </w:p>
    <w:p>
      <w:pPr>
        <w:numPr>
          <w:ilvl w:val="0"/>
          <w:numId w:val="1004"/>
        </w:numPr>
        <w:pStyle w:val="Compact"/>
      </w:pPr>
      <w:r>
        <w:t xml:space="preserve">Confidentiality: Personal data will be anonymized and stored securely to protect participant privacy.</w:t>
      </w:r>
    </w:p>
    <w:p>
      <w:pPr>
        <w:numPr>
          <w:ilvl w:val="0"/>
          <w:numId w:val="1004"/>
        </w:numPr>
        <w:pStyle w:val="Compact"/>
      </w:pPr>
      <w:r>
        <w:t xml:space="preserve">Voluntary participation: Participants can withdraw from the study at any time without penalty.</w:t>
      </w:r>
    </w:p>
    <w:p>
      <w:pPr>
        <w:numPr>
          <w:ilvl w:val="0"/>
          <w:numId w:val="1004"/>
        </w:numPr>
        <w:pStyle w:val="Compact"/>
      </w:pPr>
      <w:r>
        <w:t xml:space="preserve">Compliance: The study will comply with all relevant laws and regulations in Colombia Medellín.</w:t>
      </w:r>
    </w:p>
    <w:bookmarkEnd w:id="29"/>
    <w:bookmarkStart w:id="30" w:name="expected-outcomes"/>
    <w:p>
      <w:pPr>
        <w:pStyle w:val="Heading2"/>
      </w:pPr>
      <w:r>
        <w:t xml:space="preserve">6. Expected Outcomes</w:t>
      </w:r>
    </w:p>
    <w:p>
      <w:pPr>
        <w:pStyle w:val="FirstParagraph"/>
      </w:pPr>
      <w:r>
        <w:t xml:space="preserve">The "Banker" experiment is expected to yield the following outcomes:</w:t>
      </w:r>
    </w:p>
    <w:p>
      <w:pPr>
        <w:numPr>
          <w:ilvl w:val="0"/>
          <w:numId w:val="1005"/>
        </w:numPr>
        <w:pStyle w:val="Compact"/>
      </w:pPr>
      <w:r>
        <w:t xml:space="preserve">Improved customer satisfaction and engagement with banking services.</w:t>
      </w:r>
    </w:p>
    <w:p>
      <w:pPr>
        <w:numPr>
          <w:ilvl w:val="0"/>
          <w:numId w:val="1005"/>
        </w:numPr>
        <w:pStyle w:val="Compact"/>
      </w:pPr>
      <w:r>
        <w:t xml:space="preserve">Reduced transaction times and operational costs for the bank.</w:t>
      </w:r>
    </w:p>
    <w:p>
      <w:pPr>
        <w:numPr>
          <w:ilvl w:val="0"/>
          <w:numId w:val="1005"/>
        </w:numPr>
        <w:pStyle w:val="Compact"/>
      </w:pPr>
      <w:r>
        <w:t xml:space="preserve">Valuable insights into the preferences and needs of bank customers in Colombia Medellín.</w:t>
      </w:r>
    </w:p>
    <w:p>
      <w:pPr>
        <w:numPr>
          <w:ilvl w:val="0"/>
          <w:numId w:val="1005"/>
        </w:numPr>
        <w:pStyle w:val="Compact"/>
      </w:pPr>
      <w:r>
        <w:t xml:space="preserve">A refined and optimized banking service model that can be scaled and implemented across other regions.</w:t>
      </w:r>
    </w:p>
    <w:bookmarkEnd w:id="30"/>
    <w:bookmarkStart w:id="31" w:name="conclusion"/>
    <w:p>
      <w:pPr>
        <w:pStyle w:val="Heading2"/>
      </w:pPr>
      <w:r>
        <w:t xml:space="preserve">7. Conclusion</w:t>
      </w:r>
    </w:p>
    <w:p>
      <w:pPr>
        <w:pStyle w:val="FirstParagraph"/>
      </w:pPr>
      <w:r>
        <w:t xml:space="preserve">This experiment protocol outlines a comprehensive approach to testing the "Banker" digital banking platform in Colombia Medellín. By following this protocol, we aim to achieve significant improvements in banking services and contribute to the financial innovation landscape in the region.</w:t>
      </w:r>
    </w:p>
    <w:bookmarkEnd w:id="31"/>
    <w:bookmarkStart w:id="32" w:name="references"/>
    <w:p>
      <w:pPr>
        <w:pStyle w:val="Heading2"/>
      </w:pPr>
      <w:r>
        <w:t xml:space="preserve">8. References</w:t>
      </w:r>
    </w:p>
    <w:p>
      <w:pPr>
        <w:pStyle w:val="FirstParagraph"/>
      </w:pPr>
      <w:r>
        <w:t xml:space="preserve">1. Central Bank of Colombia. (2023). Financial Innovation Report.</w:t>
      </w:r>
    </w:p>
    <w:p>
      <w:pPr>
        <w:pStyle w:val="BodyText"/>
      </w:pPr>
      <w:r>
        <w:t xml:space="preserve">2. Medellín City Council. (2023). Economic Development Plan.</w:t>
      </w:r>
    </w:p>
    <w:p>
      <w:pPr>
        <w:pStyle w:val="BodyText"/>
      </w:pPr>
      <w:r>
        <w:t xml:space="preserve">3. World Bank. (2023). Digital Banking Trends in Latin America.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Colombia Medellín</dc:title>
  <dc:creator/>
  <dc:language>en</dc:language>
  <cp:keywords/>
  <dcterms:created xsi:type="dcterms:W3CDTF">2026-10-10T07:34:18Z</dcterms:created>
  <dcterms:modified xsi:type="dcterms:W3CDTF">2026-10-10T07:34:18Z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