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Banker</w:t>
      </w:r>
      <w:r>
        <w:t xml:space="preserve"> </w:t>
      </w:r>
      <w:r>
        <w:t xml:space="preserve">Role</w:t>
      </w:r>
      <w:r>
        <w:t xml:space="preserve"> </w:t>
      </w:r>
      <w:r>
        <w:t xml:space="preserve">Simulation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X39189142a75b1499861660e74bc8908418b91cb"/>
    <w:p>
      <w:pPr>
        <w:pStyle w:val="Heading1"/>
      </w:pPr>
      <w:r>
        <w:t xml:space="preserve">Experiment Protocol: Banker Role Simulation in Iran Tehran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EP-BNK-IRN-2024-001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Behavioral and Operational Analysis of the Banker Role within the Iranian Financial Context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a controlled simulation study focusing on the role of 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within the specific economic and cultural environment of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 The primary objective is to evaluate decision-making processes, risk assessment strategies, and customer interaction protocols of banking professionals when faced with complex financial scenarios typical of the Tehran market.</w:t>
      </w:r>
    </w:p>
    <w:p>
      <w:pPr>
        <w:pStyle w:val="BodyText"/>
      </w:pPr>
      <w:r>
        <w:t xml:space="preserve">The study aims to bridge the gap between theoretical banking models and the practical realities of operating in a high-inflation, sanction-affected economy. By isolating 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as the central variable, this protocol seeks to generate data on how local regulatory frameworks and cultural nuances influence financial stewardship.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experiment is strictly confined to the metropolitan area of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 This location was selected due to its status as the financial hub of the country, hosting the majority of major commercial banks, the Tehran Stock Exchange, and central regulatory bodies.</w:t>
      </w:r>
    </w:p>
    <w:p>
      <w:pPr>
        <w:pStyle w:val="BodyText"/>
      </w:pPr>
      <w:r>
        <w:t xml:space="preserve">The context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acknowledges the unique challenges present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, including:</w:t>
      </w:r>
    </w:p>
    <w:p>
      <w:pPr>
        <w:numPr>
          <w:ilvl w:val="0"/>
          <w:numId w:val="1001"/>
        </w:numPr>
        <w:pStyle w:val="Compact"/>
      </w:pPr>
      <w:r>
        <w:t xml:space="preserve">High volatility in currency exchange rates.</w:t>
      </w:r>
    </w:p>
    <w:p>
      <w:pPr>
        <w:numPr>
          <w:ilvl w:val="0"/>
          <w:numId w:val="1001"/>
        </w:numPr>
        <w:pStyle w:val="Compact"/>
      </w:pPr>
      <w:r>
        <w:t xml:space="preserve">Complex international trade restrictions.</w:t>
      </w:r>
    </w:p>
    <w:p>
      <w:pPr>
        <w:numPr>
          <w:ilvl w:val="0"/>
          <w:numId w:val="1001"/>
        </w:numPr>
        <w:pStyle w:val="Compact"/>
      </w:pPr>
      <w:r>
        <w:t xml:space="preserve">Specific Islamic banking principles (Riba-free transactions) that govern all operations.</w:t>
      </w:r>
    </w:p>
    <w:p>
      <w:pPr>
        <w:numPr>
          <w:ilvl w:val="0"/>
          <w:numId w:val="1001"/>
        </w:numPr>
        <w:pStyle w:val="Compact"/>
      </w:pPr>
      <w:r>
        <w:t xml:space="preserve">High demand for liquidity management among retail and corporate clients.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participants will be required to navigate these constraints while adhering to standard banking ethics and local laws.</w:t>
      </w:r>
    </w:p>
    <w:bookmarkEnd w:id="22"/>
    <w:bookmarkStart w:id="25" w:name="participant-selection"/>
    <w:p>
      <w:pPr>
        <w:pStyle w:val="Heading2"/>
      </w:pPr>
      <w:r>
        <w:t xml:space="preserve">3. Participant Selection</w:t>
      </w:r>
    </w:p>
    <w:p>
      <w:pPr>
        <w:pStyle w:val="FirstParagraph"/>
      </w:pPr>
      <w:r>
        <w:t xml:space="preserve">To ensure the validity of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participants must meet strict criteria relevant to 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</w:t>
      </w:r>
    </w:p>
    <w:bookmarkStart w:id="23" w:name="inclusion-criteria"/>
    <w:p>
      <w:pPr>
        <w:pStyle w:val="Heading3"/>
      </w:pPr>
      <w:r>
        <w:t xml:space="preserve">3.1 Inclusion Criteria</w:t>
      </w:r>
    </w:p>
    <w:p>
      <w:pPr>
        <w:numPr>
          <w:ilvl w:val="0"/>
          <w:numId w:val="1002"/>
        </w:numPr>
        <w:pStyle w:val="Compact"/>
      </w:pPr>
      <w:r>
        <w:t xml:space="preserve">Current employment as a relationship manager, credit officer, or branch manager in a licensed bank in Tehran.</w:t>
      </w:r>
    </w:p>
    <w:p>
      <w:pPr>
        <w:numPr>
          <w:ilvl w:val="0"/>
          <w:numId w:val="1002"/>
        </w:numPr>
        <w:pStyle w:val="Compact"/>
      </w:pPr>
      <w:r>
        <w:t xml:space="preserve">Minimum of three years of experience in the Iranian banking sector.</w:t>
      </w:r>
    </w:p>
    <w:p>
      <w:pPr>
        <w:numPr>
          <w:ilvl w:val="0"/>
          <w:numId w:val="1002"/>
        </w:numPr>
        <w:pStyle w:val="Compact"/>
      </w:pPr>
      <w:r>
        <w:t xml:space="preserve">Fluency in Persian (Farsi) and proficiency in English (for documentation purposes).</w:t>
      </w:r>
    </w:p>
    <w:p>
      <w:pPr>
        <w:numPr>
          <w:ilvl w:val="0"/>
          <w:numId w:val="1002"/>
        </w:numPr>
        <w:pStyle w:val="Compact"/>
      </w:pPr>
      <w:r>
        <w:t xml:space="preserve">Willingness to participate in a simulated environment for a duration of four weeks.</w:t>
      </w:r>
    </w:p>
    <w:bookmarkEnd w:id="23"/>
    <w:bookmarkStart w:id="24" w:name="exclusion-criteria"/>
    <w:p>
      <w:pPr>
        <w:pStyle w:val="Heading3"/>
      </w:pPr>
      <w:r>
        <w:t xml:space="preserve">3.2 Exclusion Criteria</w:t>
      </w:r>
    </w:p>
    <w:p>
      <w:pPr>
        <w:numPr>
          <w:ilvl w:val="0"/>
          <w:numId w:val="1003"/>
        </w:numPr>
        <w:pStyle w:val="Compact"/>
      </w:pPr>
      <w:r>
        <w:t xml:space="preserve">Employees currently under internal investigation or regulatory review.</w:t>
      </w:r>
    </w:p>
    <w:p>
      <w:pPr>
        <w:numPr>
          <w:ilvl w:val="0"/>
          <w:numId w:val="1003"/>
        </w:numPr>
        <w:pStyle w:val="Compact"/>
      </w:pPr>
      <w:r>
        <w:t xml:space="preserve">Individuals with less than one year of tenure in their current role.</w:t>
      </w:r>
    </w:p>
    <w:bookmarkEnd w:id="24"/>
    <w:bookmarkEnd w:id="25"/>
    <w:bookmarkStart w:id="28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mixed-methods approach, combining quantitative performance metrics with qualitative behavioral analysis.</w:t>
      </w:r>
    </w:p>
    <w:bookmarkStart w:id="26" w:name="simulation-environment"/>
    <w:p>
      <w:pPr>
        <w:pStyle w:val="Heading3"/>
      </w:pPr>
      <w:r>
        <w:t xml:space="preserve">4.1 Simulation Environment</w:t>
      </w:r>
    </w:p>
    <w:p>
      <w:pPr>
        <w:pStyle w:val="FirstParagraph"/>
      </w:pPr>
      <w:r>
        <w:t xml:space="preserve">A virtual banking platform will be deployed, mirroring the core banking systems used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 The platform will simulate real-time market data, including fluctuating exchange rates for the Iranian Rial (IRR) against major currencies, and dynamic interest rates compliant with Islamic banking principles.</w:t>
      </w:r>
    </w:p>
    <w:bookmarkEnd w:id="26"/>
    <w:bookmarkStart w:id="27" w:name="scenarios"/>
    <w:p>
      <w:pPr>
        <w:pStyle w:val="Heading3"/>
      </w:pPr>
      <w:r>
        <w:t xml:space="preserve">4.2 Scenarios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participants will be presented with a series of escalating scenarios designed to test specific competencies: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Liquidity Crisis Management: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must manage a sudden surge in withdrawal requests from retail clients in a Tehran branch, simulating a "bank run" scenario common during periods of economic uncertainty.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Credit Assessment:</w:t>
      </w:r>
      <w:r>
        <w:t xml:space="preserve"> </w:t>
      </w:r>
      <w:r>
        <w:t xml:space="preserve">Evaluation of a loan application from a manufacturing firm in the Tehran industrial zone, requiring analysis of supply chain risks due to international sanctions.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Handling a complex transaction that requires adherence to both central bank directives and anti-money laundering (AML) protocols specific to Iran.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Negotiation:</w:t>
      </w:r>
      <w:r>
        <w:t xml:space="preserve"> </w:t>
      </w:r>
      <w:r>
        <w:t xml:space="preserve">Managing expectations of a high-net-worth individual seeking investment opportunities in a volatile market.</w:t>
      </w:r>
    </w:p>
    <w:bookmarkEnd w:id="27"/>
    <w:bookmarkEnd w:id="28"/>
    <w:bookmarkStart w:id="29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Data collection is a critical component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. The following metrics will be tracked for each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participant: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Relevance to Iran Tehran Context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Decision Latency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taken to approve or reject financial requests.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Reflects efficiency in a fast-paced market.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Risk Adherence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with internal risk limits and central bank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Crucial for maintaining stability in the Iranian banking system.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Satisfaction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 client feedback scores.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Measures ability to maintain trust during economic stress.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Profitability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financial outcome of decisions made.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Assesses the Banker's ability to generate value despite inflation.</w:t>
            </w:r>
          </w:p>
        </w:tc>
      </w:tr>
    </w:tbl>
    <w:bookmarkEnd w:id="29"/>
    <w:bookmarkStart w:id="30" w:name="X53d39ee4fcae7b306cd54c98b15b474cb83728c"/>
    <w:p>
      <w:pPr>
        <w:pStyle w:val="Heading2"/>
      </w:pPr>
      <w:r>
        <w:t xml:space="preserve">6. Ethical Considerations and Confidentiality</w:t>
      </w:r>
    </w:p>
    <w:p>
      <w:pPr>
        <w:pStyle w:val="FirstParagraph"/>
      </w:pPr>
      <w:r>
        <w:t xml:space="preserve">Given the sensitive nature of banking operations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prioritizes ethical standards and data security.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participants will sign a consent form detailing the scope of the simulation and data usage.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Anonymity:</w:t>
      </w:r>
      <w:r>
        <w:t xml:space="preserve"> </w:t>
      </w:r>
      <w:r>
        <w:t xml:space="preserve">Personal identities of participants will be anonymized in all reports. Data will be aggregated to prevent identification of specific individuals or branches.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Security:</w:t>
      </w:r>
      <w:r>
        <w:t xml:space="preserve"> </w:t>
      </w:r>
      <w:r>
        <w:t xml:space="preserve">All data will be stored on encrypted servers located within Iran, complying with local data protection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 Real Financial Risk:</w:t>
      </w:r>
      <w:r>
        <w:t xml:space="preserve"> </w:t>
      </w:r>
      <w:r>
        <w:t xml:space="preserve">The simulation uses virtual currency; no real financial transactions will occur.</w:t>
      </w:r>
    </w:p>
    <w:bookmarkEnd w:id="30"/>
    <w:bookmarkStart w:id="31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executed over a period of six weeks: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1:</w:t>
      </w:r>
      <w:r>
        <w:t xml:space="preserve"> </w:t>
      </w:r>
      <w:r>
        <w:t xml:space="preserve">Recruitment and onboarding of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participants in Tehran.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2:</w:t>
      </w:r>
      <w:r>
        <w:t xml:space="preserve"> </w:t>
      </w:r>
      <w:r>
        <w:t xml:space="preserve">Training on the simulation platform and baseline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Weeks 3-5:</w:t>
      </w:r>
      <w:r>
        <w:t xml:space="preserve"> </w:t>
      </w:r>
      <w:r>
        <w:t xml:space="preserve">Execution of simulation scenarios.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6:</w:t>
      </w:r>
      <w:r>
        <w:t xml:space="preserve"> </w:t>
      </w:r>
      <w:r>
        <w:t xml:space="preserve">Data analysis, debriefing sessions, and final reporting.</w:t>
      </w:r>
    </w:p>
    <w:bookmarkEnd w:id="31"/>
    <w:bookmarkStart w:id="32" w:name="expected-outcomes"/>
    <w:p>
      <w:pPr>
        <w:pStyle w:val="Heading2"/>
      </w:pPr>
      <w:r>
        <w:t xml:space="preserve">8. Expected Outcomes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anticipates generating actionable insights into the resilience and adaptability of the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Iran Tehran</w:t>
      </w:r>
      <w:r>
        <w:t xml:space="preserve">. Key expected outcomes include:</w:t>
      </w:r>
    </w:p>
    <w:p>
      <w:pPr>
        <w:numPr>
          <w:ilvl w:val="0"/>
          <w:numId w:val="1007"/>
        </w:numPr>
        <w:pStyle w:val="Compact"/>
      </w:pPr>
      <w:r>
        <w:t xml:space="preserve">Identification of best practices for risk management in high-inflation environments.</w:t>
      </w:r>
    </w:p>
    <w:p>
      <w:pPr>
        <w:numPr>
          <w:ilvl w:val="0"/>
          <w:numId w:val="1007"/>
        </w:numPr>
        <w:pStyle w:val="Compact"/>
      </w:pPr>
      <w:r>
        <w:t xml:space="preserve">Recommendations for training programs tailored to the specific challenges faced by bankers in Tehran.</w:t>
      </w:r>
    </w:p>
    <w:p>
      <w:pPr>
        <w:numPr>
          <w:ilvl w:val="0"/>
          <w:numId w:val="1007"/>
        </w:numPr>
        <w:pStyle w:val="Compact"/>
      </w:pPr>
      <w:r>
        <w:t xml:space="preserve">Enhanced understanding of how cultural factors influence financial decision-making in Iran.</w:t>
      </w:r>
    </w:p>
    <w:bookmarkEnd w:id="32"/>
    <w:p>
      <w:pPr>
        <w:pStyle w:val="FirstParagraph"/>
      </w:pPr>
      <w:r>
        <w:rPr>
          <w:bCs/>
          <w:b/>
        </w:rPr>
        <w:t xml:space="preserve">Approval:</w:t>
      </w:r>
      <w:r>
        <w:t xml:space="preserve"> </w:t>
      </w:r>
      <w:r>
        <w:t xml:space="preserve">This Experiment Protocol has been reviewed and approved by the Research Ethics Committee.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inquiries regarding this protocol, please contact the lead researcher at the designated institutional email.</w:t>
      </w:r>
    </w:p>
    <w:p>
      <w:pPr>
        <w:pStyle w:val="BodyText"/>
      </w:pPr>
      <w:r>
        <w:t xml:space="preserve">© 2023 Financial Research Institute, Tehran, Iran.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Banker Role Simulation in Iran Tehran</dc:title>
  <dc:creator/>
  <dc:language>en</dc:language>
  <cp:keywords/>
  <dcterms:created xsi:type="dcterms:W3CDTF">2026-10-10T04:01:24Z</dcterms:created>
  <dcterms:modified xsi:type="dcterms:W3CDTF">2026-10-10T04:01:24Z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