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Banker</w:t>
      </w:r>
      <w:r>
        <w:t xml:space="preserve"> </w:t>
      </w:r>
      <w:r>
        <w:t xml:space="preserve">-</w:t>
      </w:r>
      <w:r>
        <w:t xml:space="preserve"> </w:t>
      </w:r>
      <w:r>
        <w:t xml:space="preserve">Israel</w:t>
      </w:r>
      <w:r>
        <w:t xml:space="preserve"> </w:t>
      </w:r>
      <w:r>
        <w:t xml:space="preserve">Tel</w:t>
      </w:r>
      <w:r>
        <w:t xml:space="preserve"> </w:t>
      </w:r>
      <w:r>
        <w:t xml:space="preserve">Aviv</w:t>
      </w:r>
    </w:p>
    <w:bookmarkStart w:id="20" w:name="experiment-protocol-banker"/>
    <w:p>
      <w:pPr>
        <w:pStyle w:val="Heading1"/>
      </w:pPr>
      <w:r>
        <w:t xml:space="preserve">Experiment Protocol: Banker</w:t>
      </w:r>
    </w:p>
    <w:p>
      <w:pPr>
        <w:pStyle w:val="FirstParagraph"/>
      </w:pPr>
      <w:r>
        <w:rPr>
          <w:bCs/>
          <w:b/>
        </w:rPr>
        <w:t xml:space="preserve">Location:</w:t>
      </w:r>
      <w:r>
        <w:t xml:space="preserve"> </w:t>
      </w:r>
      <w:r>
        <w:t xml:space="preserve">Israel Tel Aviv</w:t>
      </w:r>
    </w:p>
    <w:p>
      <w:pPr>
        <w:pStyle w:val="BodyText"/>
      </w:pPr>
      <w:r>
        <w:rPr>
          <w:bCs/>
          <w:b/>
        </w:rPr>
        <w:t xml:space="preserve">Date:</w:t>
      </w:r>
      <w:r>
        <w:t xml:space="preserve"> </w:t>
      </w:r>
      <w:r>
        <w:t xml:space="preserve">October 2023</w:t>
      </w:r>
    </w:p>
    <w:p>
      <w:pPr>
        <w:pStyle w:val="BodyText"/>
      </w:pPr>
      <w:r>
        <w:rPr>
          <w:bCs/>
          <w:b/>
        </w:rPr>
        <w:t xml:space="preserve">Version:</w:t>
      </w:r>
      <w:r>
        <w:t xml:space="preserve"> </w:t>
      </w:r>
      <w:r>
        <w:t xml:space="preserve">1.0</w:t>
      </w:r>
    </w:p>
    <w:bookmarkEnd w:id="20"/>
    <w:bookmarkStart w:id="21" w:name="introduction"/>
    <w:p>
      <w:pPr>
        <w:pStyle w:val="Heading2"/>
      </w:pPr>
      <w:r>
        <w:t xml:space="preserve">1. Introduction</w:t>
      </w:r>
    </w:p>
    <w:p>
      <w:pPr>
        <w:pStyle w:val="FirstParagraph"/>
      </w:pPr>
      <w:r>
        <w:t xml:space="preserve">This Experiment Protocol outlines the procedures and methodologies for conducting a comprehensive study on the role and impact of the Banker in the financial ecosystem of Israel Tel Aviv. The primary objective is to understand how the Banker influences economic stability, financial inclusion, and technological innovation within this dynamic urban environment.</w:t>
      </w:r>
    </w:p>
    <w:bookmarkEnd w:id="21"/>
    <w:bookmarkStart w:id="22" w:name="objectives"/>
    <w:p>
      <w:pPr>
        <w:pStyle w:val="Heading2"/>
      </w:pPr>
      <w:r>
        <w:t xml:space="preserve">2. Objectives</w:t>
      </w:r>
    </w:p>
    <w:p>
      <w:pPr>
        <w:pStyle w:val="FirstParagraph"/>
      </w:pPr>
      <w:r>
        <w:t xml:space="preserve">The key objectives of this experiment are:</w:t>
      </w:r>
    </w:p>
    <w:p>
      <w:pPr>
        <w:numPr>
          <w:ilvl w:val="0"/>
          <w:numId w:val="1001"/>
        </w:numPr>
        <w:pStyle w:val="Compact"/>
      </w:pPr>
      <w:r>
        <w:t xml:space="preserve">To analyze the decision-making processes of the Banker in Israel Tel Aviv.</w:t>
      </w:r>
    </w:p>
    <w:p>
      <w:pPr>
        <w:numPr>
          <w:ilvl w:val="0"/>
          <w:numId w:val="1001"/>
        </w:numPr>
        <w:pStyle w:val="Compact"/>
      </w:pPr>
      <w:r>
        <w:t xml:space="preserve">To evaluate the impact of the Banker on local businesses and individual consumers.</w:t>
      </w:r>
    </w:p>
    <w:p>
      <w:pPr>
        <w:numPr>
          <w:ilvl w:val="0"/>
          <w:numId w:val="1001"/>
        </w:numPr>
        <w:pStyle w:val="Compact"/>
      </w:pPr>
      <w:r>
        <w:t xml:space="preserve">To assess the integration of digital banking solutions by the Banker in the region.</w:t>
      </w:r>
    </w:p>
    <w:p>
      <w:pPr>
        <w:numPr>
          <w:ilvl w:val="0"/>
          <w:numId w:val="1001"/>
        </w:numPr>
        <w:pStyle w:val="Compact"/>
      </w:pPr>
      <w:r>
        <w:t xml:space="preserve">To identify challenges faced by the Banker in maintaining regulatory compliance and customer trust.</w:t>
      </w:r>
    </w:p>
    <w:bookmarkEnd w:id="22"/>
    <w:bookmarkStart w:id="26" w:name="methodology"/>
    <w:p>
      <w:pPr>
        <w:pStyle w:val="Heading2"/>
      </w:pPr>
      <w:r>
        <w:t xml:space="preserve">3. Methodology</w:t>
      </w:r>
    </w:p>
    <w:bookmarkStart w:id="23" w:name="study-design"/>
    <w:p>
      <w:pPr>
        <w:pStyle w:val="Heading3"/>
      </w:pPr>
      <w:r>
        <w:t xml:space="preserve">3.1 Study Design</w:t>
      </w:r>
    </w:p>
    <w:p>
      <w:pPr>
        <w:pStyle w:val="FirstParagraph"/>
      </w:pPr>
      <w:r>
        <w:t xml:space="preserve">The study will employ a mixed-methods approach, combining quantitative data analysis with qualitative interviews. This will provide a holistic view of the Banker's role in Israel Tel Aviv.</w:t>
      </w:r>
    </w:p>
    <w:bookmarkEnd w:id="23"/>
    <w:bookmarkStart w:id="24" w:name="data-collection"/>
    <w:p>
      <w:pPr>
        <w:pStyle w:val="Heading3"/>
      </w:pPr>
      <w:r>
        <w:t xml:space="preserve">3.2 Data Collection</w:t>
      </w:r>
    </w:p>
    <w:p>
      <w:pPr>
        <w:pStyle w:val="FirstParagraph"/>
      </w:pPr>
      <w:r>
        <w:t xml:space="preserve">Data will be collected through the following methods:</w:t>
      </w:r>
    </w:p>
    <w:p>
      <w:pPr>
        <w:numPr>
          <w:ilvl w:val="0"/>
          <w:numId w:val="1002"/>
        </w:numPr>
        <w:pStyle w:val="Compact"/>
      </w:pPr>
      <w:r>
        <w:rPr>
          <w:bCs/>
          <w:b/>
        </w:rPr>
        <w:t xml:space="preserve">Surveys:</w:t>
      </w:r>
      <w:r>
        <w:t xml:space="preserve"> </w:t>
      </w:r>
      <w:r>
        <w:t xml:space="preserve">Distributed to a diverse sample of Banker clients in Israel Tel Aviv to gather insights on satisfaction, trust, and service quality.</w:t>
      </w:r>
    </w:p>
    <w:p>
      <w:pPr>
        <w:numPr>
          <w:ilvl w:val="0"/>
          <w:numId w:val="1002"/>
        </w:numPr>
        <w:pStyle w:val="Compact"/>
      </w:pPr>
      <w:r>
        <w:rPr>
          <w:bCs/>
          <w:b/>
        </w:rPr>
        <w:t xml:space="preserve">Interviews:</w:t>
      </w:r>
      <w:r>
        <w:t xml:space="preserve"> </w:t>
      </w:r>
      <w:r>
        <w:t xml:space="preserve">Conducted with Banker executives, financial analysts, and regulatory officials to understand strategic decisions and compliance measures.</w:t>
      </w:r>
    </w:p>
    <w:p>
      <w:pPr>
        <w:numPr>
          <w:ilvl w:val="0"/>
          <w:numId w:val="1002"/>
        </w:numPr>
        <w:pStyle w:val="Compact"/>
      </w:pPr>
      <w:r>
        <w:rPr>
          <w:bCs/>
          <w:b/>
        </w:rPr>
        <w:t xml:space="preserve">Observations:</w:t>
      </w:r>
      <w:r>
        <w:t xml:space="preserve"> </w:t>
      </w:r>
      <w:r>
        <w:t xml:space="preserve">Field observations of Banker branches and digital platforms to assess user experience and operational efficiency.</w:t>
      </w:r>
    </w:p>
    <w:bookmarkEnd w:id="24"/>
    <w:bookmarkStart w:id="25" w:name="sample-selection"/>
    <w:p>
      <w:pPr>
        <w:pStyle w:val="Heading3"/>
      </w:pPr>
      <w:r>
        <w:t xml:space="preserve">3.3 Sample Selection</w:t>
      </w:r>
    </w:p>
    <w:p>
      <w:pPr>
        <w:pStyle w:val="FirstParagraph"/>
      </w:pPr>
      <w:r>
        <w:t xml:space="preserve">The sample will include:</w:t>
      </w:r>
    </w:p>
    <w:p>
      <w:pPr>
        <w:numPr>
          <w:ilvl w:val="0"/>
          <w:numId w:val="1003"/>
        </w:numPr>
        <w:pStyle w:val="Compact"/>
      </w:pPr>
      <w:r>
        <w:t xml:space="preserve">500 individual clients of the Banker in Israel Tel Aviv.</w:t>
      </w:r>
    </w:p>
    <w:p>
      <w:pPr>
        <w:numPr>
          <w:ilvl w:val="0"/>
          <w:numId w:val="1003"/>
        </w:numPr>
        <w:pStyle w:val="Compact"/>
      </w:pPr>
      <w:r>
        <w:t xml:space="preserve">100 small and medium-sized enterprises (SMEs) utilizing Banker services.</w:t>
      </w:r>
    </w:p>
    <w:p>
      <w:pPr>
        <w:numPr>
          <w:ilvl w:val="0"/>
          <w:numId w:val="1003"/>
        </w:numPr>
        <w:pStyle w:val="Compact"/>
      </w:pPr>
      <w:r>
        <w:t xml:space="preserve">20 Banker employees across various departments.</w:t>
      </w:r>
    </w:p>
    <w:p>
      <w:pPr>
        <w:numPr>
          <w:ilvl w:val="0"/>
          <w:numId w:val="1003"/>
        </w:numPr>
        <w:pStyle w:val="Compact"/>
      </w:pPr>
      <w:r>
        <w:t xml:space="preserve">5 regulatory officials from the Israeli financial authority.</w:t>
      </w:r>
    </w:p>
    <w:bookmarkEnd w:id="25"/>
    <w:bookmarkEnd w:id="26"/>
    <w:bookmarkStart w:id="30" w:name="procedures"/>
    <w:p>
      <w:pPr>
        <w:pStyle w:val="Heading2"/>
      </w:pPr>
      <w:r>
        <w:t xml:space="preserve">4. Procedures</w:t>
      </w:r>
    </w:p>
    <w:bookmarkStart w:id="27" w:name="preparation-phase"/>
    <w:p>
      <w:pPr>
        <w:pStyle w:val="Heading3"/>
      </w:pPr>
      <w:r>
        <w:t xml:space="preserve">4.1 Preparation Phase</w:t>
      </w:r>
    </w:p>
    <w:p>
      <w:pPr>
        <w:pStyle w:val="FirstParagraph"/>
      </w:pPr>
      <w:r>
        <w:t xml:space="preserve">During the preparation phase, the research team will:</w:t>
      </w:r>
    </w:p>
    <w:p>
      <w:pPr>
        <w:numPr>
          <w:ilvl w:val="0"/>
          <w:numId w:val="1004"/>
        </w:numPr>
        <w:pStyle w:val="Compact"/>
      </w:pPr>
      <w:r>
        <w:t xml:space="preserve">Develop survey instruments and interview guides.</w:t>
      </w:r>
    </w:p>
    <w:p>
      <w:pPr>
        <w:numPr>
          <w:ilvl w:val="0"/>
          <w:numId w:val="1004"/>
        </w:numPr>
        <w:pStyle w:val="Compact"/>
      </w:pPr>
      <w:r>
        <w:t xml:space="preserve">Obtain necessary ethical approvals and permissions from relevant authorities in Israel Tel Aviv.</w:t>
      </w:r>
    </w:p>
    <w:p>
      <w:pPr>
        <w:numPr>
          <w:ilvl w:val="0"/>
          <w:numId w:val="1004"/>
        </w:numPr>
        <w:pStyle w:val="Compact"/>
      </w:pPr>
      <w:r>
        <w:t xml:space="preserve">Train data collectors on protocol adherence and cultural sensitivity.</w:t>
      </w:r>
    </w:p>
    <w:bookmarkEnd w:id="27"/>
    <w:bookmarkStart w:id="28" w:name="implementation-phase"/>
    <w:p>
      <w:pPr>
        <w:pStyle w:val="Heading3"/>
      </w:pPr>
      <w:r>
        <w:t xml:space="preserve">4.2 Implementation Phase</w:t>
      </w:r>
    </w:p>
    <w:p>
      <w:pPr>
        <w:pStyle w:val="FirstParagraph"/>
      </w:pPr>
      <w:r>
        <w:t xml:space="preserve">In the implementation phase, the following steps will be taken:</w:t>
      </w:r>
    </w:p>
    <w:p>
      <w:pPr>
        <w:numPr>
          <w:ilvl w:val="0"/>
          <w:numId w:val="1005"/>
        </w:numPr>
        <w:pStyle w:val="Compact"/>
      </w:pPr>
      <w:r>
        <w:t xml:space="preserve">Distribute surveys to the selected sample of Banker clients.</w:t>
      </w:r>
    </w:p>
    <w:p>
      <w:pPr>
        <w:numPr>
          <w:ilvl w:val="0"/>
          <w:numId w:val="1005"/>
        </w:numPr>
        <w:pStyle w:val="Compact"/>
      </w:pPr>
      <w:r>
        <w:t xml:space="preserve">Conduct interviews with Banker executives and regulatory officials.</w:t>
      </w:r>
    </w:p>
    <w:p>
      <w:pPr>
        <w:numPr>
          <w:ilvl w:val="0"/>
          <w:numId w:val="1005"/>
        </w:numPr>
        <w:pStyle w:val="Compact"/>
      </w:pPr>
      <w:r>
        <w:t xml:space="preserve">Perform field observations at Banker branches and digital platforms.</w:t>
      </w:r>
    </w:p>
    <w:bookmarkEnd w:id="28"/>
    <w:bookmarkStart w:id="29" w:name="analysis-phase"/>
    <w:p>
      <w:pPr>
        <w:pStyle w:val="Heading3"/>
      </w:pPr>
      <w:r>
        <w:t xml:space="preserve">4.3 Analysis Phase</w:t>
      </w:r>
    </w:p>
    <w:p>
      <w:pPr>
        <w:pStyle w:val="FirstParagraph"/>
      </w:pPr>
      <w:r>
        <w:t xml:space="preserve">Data collected will be analyzed using statistical software for quantitative data and thematic analysis for qualitative data. The focus will be on identifying patterns, trends, and key insights related to the Banker's operations in Israel Tel Aviv.</w:t>
      </w:r>
    </w:p>
    <w:bookmarkEnd w:id="29"/>
    <w:bookmarkEnd w:id="30"/>
    <w:bookmarkStart w:id="31" w:name="ethical-considerations"/>
    <w:p>
      <w:pPr>
        <w:pStyle w:val="Heading2"/>
      </w:pPr>
      <w:r>
        <w:t xml:space="preserve">5. Ethical Considerations</w:t>
      </w:r>
    </w:p>
    <w:p>
      <w:pPr>
        <w:pStyle w:val="FirstParagraph"/>
      </w:pPr>
      <w:r>
        <w:t xml:space="preserve">The study will adhere to the highest ethical standards, ensuring:</w:t>
      </w:r>
    </w:p>
    <w:p>
      <w:pPr>
        <w:numPr>
          <w:ilvl w:val="0"/>
          <w:numId w:val="1006"/>
        </w:numPr>
        <w:pStyle w:val="Compact"/>
      </w:pPr>
      <w:r>
        <w:t xml:space="preserve">Informed consent from all participants.</w:t>
      </w:r>
    </w:p>
    <w:p>
      <w:pPr>
        <w:numPr>
          <w:ilvl w:val="0"/>
          <w:numId w:val="1006"/>
        </w:numPr>
        <w:pStyle w:val="Compact"/>
      </w:pPr>
      <w:r>
        <w:t xml:space="preserve">Confidentiality and anonymity of participant data.</w:t>
      </w:r>
    </w:p>
    <w:p>
      <w:pPr>
        <w:numPr>
          <w:ilvl w:val="0"/>
          <w:numId w:val="1006"/>
        </w:numPr>
        <w:pStyle w:val="Compact"/>
      </w:pPr>
      <w:r>
        <w:t xml:space="preserve">Compliance with local regulations and guidelines in Israel Tel Aviv.</w:t>
      </w:r>
    </w:p>
    <w:bookmarkEnd w:id="31"/>
    <w:bookmarkStart w:id="32" w:name="expected-outcomes"/>
    <w:p>
      <w:pPr>
        <w:pStyle w:val="Heading2"/>
      </w:pPr>
      <w:r>
        <w:t xml:space="preserve">6. Expected Outcomes</w:t>
      </w:r>
    </w:p>
    <w:p>
      <w:pPr>
        <w:pStyle w:val="FirstParagraph"/>
      </w:pPr>
      <w:r>
        <w:t xml:space="preserve">The expected outcomes of this experiment include:</w:t>
      </w:r>
    </w:p>
    <w:p>
      <w:pPr>
        <w:numPr>
          <w:ilvl w:val="0"/>
          <w:numId w:val="1007"/>
        </w:numPr>
        <w:pStyle w:val="Compact"/>
      </w:pPr>
      <w:r>
        <w:t xml:space="preserve">A detailed understanding of the Banker's role in shaping the financial landscape of Israel Tel Aviv.</w:t>
      </w:r>
    </w:p>
    <w:p>
      <w:pPr>
        <w:numPr>
          <w:ilvl w:val="0"/>
          <w:numId w:val="1007"/>
        </w:numPr>
        <w:pStyle w:val="Compact"/>
      </w:pPr>
      <w:r>
        <w:t xml:space="preserve">Identification of best practices and areas for improvement in Banker services.</w:t>
      </w:r>
    </w:p>
    <w:p>
      <w:pPr>
        <w:numPr>
          <w:ilvl w:val="0"/>
          <w:numId w:val="1007"/>
        </w:numPr>
        <w:pStyle w:val="Compact"/>
      </w:pPr>
      <w:r>
        <w:t xml:space="preserve">Recommendations for enhancing financial inclusion and technological innovation.</w:t>
      </w:r>
    </w:p>
    <w:bookmarkEnd w:id="32"/>
    <w:bookmarkStart w:id="33" w:name="conclusion"/>
    <w:p>
      <w:pPr>
        <w:pStyle w:val="Heading2"/>
      </w:pPr>
      <w:r>
        <w:t xml:space="preserve">7. Conclusion</w:t>
      </w:r>
    </w:p>
    <w:p>
      <w:pPr>
        <w:pStyle w:val="FirstParagraph"/>
      </w:pPr>
      <w:r>
        <w:t xml:space="preserve">This Experiment Protocol provides a structured approach to studying the Banker in Israel Tel Aviv. By following these procedures, the research team aims to generate valuable insights that can inform policy decisions, improve banking services, and contribute to the economic development of the region.</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Banker - Israel Tel Aviv</dc:title>
  <dc:creator/>
  <dc:language>en</dc:language>
  <cp:keywords/>
  <dcterms:created xsi:type="dcterms:W3CDTF">2026-10-10T04:08:19Z</dcterms:created>
  <dcterms:modified xsi:type="dcterms:W3CDTF">2026-10-10T04:08:19Z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