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Banker</w:t>
      </w:r>
      <w:r>
        <w:t xml:space="preserve"> </w:t>
      </w:r>
      <w:r>
        <w:t xml:space="preserve">Role</w:t>
      </w:r>
      <w:r>
        <w:t xml:space="preserve"> </w:t>
      </w:r>
      <w:r>
        <w:t xml:space="preserve">Simulation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0" w:name="X08c9093a926dcdfb095656735c1a9739b299df3"/>
    <w:p>
      <w:pPr>
        <w:pStyle w:val="Heading1"/>
      </w:pPr>
      <w:r>
        <w:t xml:space="preserve">Experiment Protocol: Banker Role Simulation in Morocco Casablanca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Casablanca, Morocco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Research Team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This Experiment Protocol outlines the methodology for conducting a role simulation study focused on the responsibilities and decision-making processes of a Banker in the financial sector of Morocco Casablanca. The primary objective is to understand how bankers navigate regulatory frameworks, customer interactions, and financial risk management within the unique socio-economic context of Casablanca.</w:t>
      </w:r>
    </w:p>
    <w:p>
      <w:pPr>
        <w:pStyle w:val="BodyText"/>
      </w:pPr>
      <w:r>
        <w:t xml:space="preserve">Casablanca, as the economic hub of Morocco, presents a dynamic environment for banking operations. This protocol aims to simulate real-world scenarios that bankers encounter, providing insights into their professional practices and challenges.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numPr>
          <w:ilvl w:val="0"/>
          <w:numId w:val="1001"/>
        </w:numPr>
        <w:pStyle w:val="Compact"/>
      </w:pPr>
      <w:r>
        <w:t xml:space="preserve">To simulate the daily tasks and decision-making processes of a Banker in Casablanca.</w:t>
      </w:r>
    </w:p>
    <w:p>
      <w:pPr>
        <w:numPr>
          <w:ilvl w:val="0"/>
          <w:numId w:val="1001"/>
        </w:numPr>
        <w:pStyle w:val="Compact"/>
      </w:pPr>
      <w:r>
        <w:t xml:space="preserve">To evaluate the impact of local regulations and cultural factors on banking operations.</w:t>
      </w:r>
    </w:p>
    <w:p>
      <w:pPr>
        <w:numPr>
          <w:ilvl w:val="0"/>
          <w:numId w:val="1001"/>
        </w:numPr>
        <w:pStyle w:val="Compact"/>
      </w:pPr>
      <w:r>
        <w:t xml:space="preserve">To identify key challenges faced by bankers in managing financial risks and customer relationships.</w:t>
      </w:r>
    </w:p>
    <w:p>
      <w:pPr>
        <w:numPr>
          <w:ilvl w:val="0"/>
          <w:numId w:val="1001"/>
        </w:numPr>
        <w:pStyle w:val="Compact"/>
      </w:pPr>
      <w:r>
        <w:t xml:space="preserve">To propose recommendations for improving banking practices in the region.</w:t>
      </w:r>
    </w:p>
    <w:bookmarkEnd w:id="22"/>
    <w:bookmarkStart w:id="26" w:name="methodology"/>
    <w:p>
      <w:pPr>
        <w:pStyle w:val="Heading2"/>
      </w:pPr>
      <w:r>
        <w:t xml:space="preserve">3. Methodology</w:t>
      </w:r>
    </w:p>
    <w:bookmarkStart w:id="23" w:name="participants"/>
    <w:p>
      <w:pPr>
        <w:pStyle w:val="Heading3"/>
      </w:pPr>
      <w:r>
        <w:t xml:space="preserve">3.1 Participants</w:t>
      </w:r>
    </w:p>
    <w:p>
      <w:pPr>
        <w:pStyle w:val="FirstParagraph"/>
      </w:pPr>
      <w:r>
        <w:t xml:space="preserve">The study will involve a group of 20 participants, including:</w:t>
      </w:r>
    </w:p>
    <w:p>
      <w:pPr>
        <w:numPr>
          <w:ilvl w:val="0"/>
          <w:numId w:val="1002"/>
        </w:numPr>
        <w:pStyle w:val="Compact"/>
      </w:pPr>
      <w:r>
        <w:t xml:space="preserve">10 experienced bankers from major banks in Casablanca.</w:t>
      </w:r>
    </w:p>
    <w:p>
      <w:pPr>
        <w:numPr>
          <w:ilvl w:val="0"/>
          <w:numId w:val="1002"/>
        </w:numPr>
        <w:pStyle w:val="Compact"/>
      </w:pPr>
      <w:r>
        <w:t xml:space="preserve">5 banking students from local universities.</w:t>
      </w:r>
    </w:p>
    <w:p>
      <w:pPr>
        <w:numPr>
          <w:ilvl w:val="0"/>
          <w:numId w:val="1002"/>
        </w:numPr>
        <w:pStyle w:val="Compact"/>
      </w:pPr>
      <w:r>
        <w:t xml:space="preserve">5 financial analysts with expertise in Moroccan banking regulations.</w:t>
      </w:r>
    </w:p>
    <w:bookmarkEnd w:id="23"/>
    <w:bookmarkStart w:id="24" w:name="simulation-scenarios"/>
    <w:p>
      <w:pPr>
        <w:pStyle w:val="Heading3"/>
      </w:pPr>
      <w:r>
        <w:t xml:space="preserve">3.2 Simulation Scenarios</w:t>
      </w:r>
    </w:p>
    <w:p>
      <w:pPr>
        <w:pStyle w:val="FirstParagraph"/>
      </w:pPr>
      <w:r>
        <w:t xml:space="preserve">Participants will engage in a series of simulated scenarios designed to replicate real-world banking situations. These scenarios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Customer Loan Application:</w:t>
      </w:r>
      <w:r>
        <w:t xml:space="preserve"> </w:t>
      </w:r>
      <w:r>
        <w:t xml:space="preserve">Evaluating a loan request from a small business owner in Casablanca, considering creditworthiness and local economic conditions.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Navigating a situation where a client's transaction raises concerns about anti-money laundering (AML) regulations.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Assessing and mitigating risks associated with a large corporate investment in the Moroccan market.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Handling a complaint from a dissatisfied client regarding account services.</w:t>
      </w:r>
    </w:p>
    <w:bookmarkEnd w:id="24"/>
    <w:bookmarkStart w:id="25" w:name="data-collection"/>
    <w:p>
      <w:pPr>
        <w:pStyle w:val="Heading3"/>
      </w:pPr>
      <w:r>
        <w:t xml:space="preserve">3.3 Data Collection</w:t>
      </w:r>
    </w:p>
    <w:p>
      <w:pPr>
        <w:pStyle w:val="FirstParagraph"/>
      </w:pPr>
      <w:r>
        <w:t xml:space="preserve">Data will be collected through:</w:t>
      </w:r>
    </w:p>
    <w:p>
      <w:pPr>
        <w:numPr>
          <w:ilvl w:val="0"/>
          <w:numId w:val="1004"/>
        </w:numPr>
        <w:pStyle w:val="Compact"/>
      </w:pPr>
      <w:r>
        <w:t xml:space="preserve">Observation of participants' decision-making processes during simulations.</w:t>
      </w:r>
    </w:p>
    <w:p>
      <w:pPr>
        <w:numPr>
          <w:ilvl w:val="0"/>
          <w:numId w:val="1004"/>
        </w:numPr>
        <w:pStyle w:val="Compact"/>
      </w:pPr>
      <w:r>
        <w:t xml:space="preserve">Post-simulation interviews to gather qualitative insights.</w:t>
      </w:r>
    </w:p>
    <w:p>
      <w:pPr>
        <w:numPr>
          <w:ilvl w:val="0"/>
          <w:numId w:val="1004"/>
        </w:numPr>
        <w:pStyle w:val="Compact"/>
      </w:pPr>
      <w:r>
        <w:t xml:space="preserve">Surveys to assess participants' perceptions of the challenges and effectiveness of their strategies.</w:t>
      </w:r>
    </w:p>
    <w:bookmarkEnd w:id="25"/>
    <w:bookmarkEnd w:id="26"/>
    <w:bookmarkStart w:id="30" w:name="procedure"/>
    <w:p>
      <w:pPr>
        <w:pStyle w:val="Heading2"/>
      </w:pPr>
      <w:r>
        <w:t xml:space="preserve">4. Procedure</w:t>
      </w:r>
    </w:p>
    <w:bookmarkStart w:id="27" w:name="preparation"/>
    <w:p>
      <w:pPr>
        <w:pStyle w:val="Heading3"/>
      </w:pPr>
      <w:r>
        <w:t xml:space="preserve">4.1 Preparation</w:t>
      </w:r>
    </w:p>
    <w:p>
      <w:pPr>
        <w:pStyle w:val="FirstParagraph"/>
      </w:pPr>
      <w:r>
        <w:t xml:space="preserve">Before the simulation begins, participants will receive a briefing on the objectives and scenarios. They will also be provided with relevant background information on Moroccan banking regulations and the economic landscape of Casablanca.</w:t>
      </w:r>
    </w:p>
    <w:bookmarkEnd w:id="27"/>
    <w:bookmarkStart w:id="28" w:name="simulation-execution"/>
    <w:p>
      <w:pPr>
        <w:pStyle w:val="Heading3"/>
      </w:pPr>
      <w:r>
        <w:t xml:space="preserve">4.2 Simulation Execution</w:t>
      </w:r>
    </w:p>
    <w:p>
      <w:pPr>
        <w:pStyle w:val="FirstParagraph"/>
      </w:pPr>
      <w:r>
        <w:t xml:space="preserve">Each participant will take turns acting as the Banker in the simulated scenarios. The scenarios will be conducted in a controlled environment, with observers recording key actions and decisions. Participants will have access to realistic banking tools and documents to enhance the authenticity of the simulation.</w:t>
      </w:r>
    </w:p>
    <w:bookmarkEnd w:id="28"/>
    <w:bookmarkStart w:id="29" w:name="post-simulation-analysis"/>
    <w:p>
      <w:pPr>
        <w:pStyle w:val="Heading3"/>
      </w:pPr>
      <w:r>
        <w:t xml:space="preserve">4.3 Post-Simulation Analysis</w:t>
      </w:r>
    </w:p>
    <w:p>
      <w:pPr>
        <w:pStyle w:val="FirstParagraph"/>
      </w:pPr>
      <w:r>
        <w:t xml:space="preserve">After completing the simulations, participants will engage in a debriefing session. This session will include:</w:t>
      </w:r>
    </w:p>
    <w:p>
      <w:pPr>
        <w:numPr>
          <w:ilvl w:val="0"/>
          <w:numId w:val="1005"/>
        </w:numPr>
        <w:pStyle w:val="Compact"/>
      </w:pPr>
      <w:r>
        <w:t xml:space="preserve">A group discussion on the challenges and insights gained from the simulations.</w:t>
      </w:r>
    </w:p>
    <w:p>
      <w:pPr>
        <w:numPr>
          <w:ilvl w:val="0"/>
          <w:numId w:val="1005"/>
        </w:numPr>
        <w:pStyle w:val="Compact"/>
      </w:pPr>
      <w:r>
        <w:t xml:space="preserve">Individual interviews to explore specific decisions and their rationale.</w:t>
      </w:r>
    </w:p>
    <w:p>
      <w:pPr>
        <w:numPr>
          <w:ilvl w:val="0"/>
          <w:numId w:val="1005"/>
        </w:numPr>
        <w:pStyle w:val="Compact"/>
      </w:pPr>
      <w:r>
        <w:t xml:space="preserve">Distribution of surveys to collect additional feedback.</w:t>
      </w:r>
    </w:p>
    <w:bookmarkEnd w:id="29"/>
    <w:bookmarkEnd w:id="30"/>
    <w:bookmarkStart w:id="31" w:name="ethical-considerations"/>
    <w:p>
      <w:pPr>
        <w:pStyle w:val="Heading2"/>
      </w:pPr>
      <w:r>
        <w:t xml:space="preserve">5. Ethical Considerations</w:t>
      </w:r>
    </w:p>
    <w:p>
      <w:pPr>
        <w:pStyle w:val="FirstParagraph"/>
      </w:pPr>
      <w:r>
        <w:t xml:space="preserve">The study will adhere to ethical guidelines to ensure the well-being and confidentiality of all participants. Key considerations include:</w:t>
      </w:r>
    </w:p>
    <w:p>
      <w:pPr>
        <w:numPr>
          <w:ilvl w:val="0"/>
          <w:numId w:val="1006"/>
        </w:numPr>
        <w:pStyle w:val="Compact"/>
      </w:pPr>
      <w:r>
        <w:t xml:space="preserve">Obtaining informed consent from all participants before the study begins.</w:t>
      </w:r>
    </w:p>
    <w:p>
      <w:pPr>
        <w:numPr>
          <w:ilvl w:val="0"/>
          <w:numId w:val="1006"/>
        </w:numPr>
        <w:pStyle w:val="Compact"/>
      </w:pPr>
      <w:r>
        <w:t xml:space="preserve">Ensuring that all data collected is anonymized and used solely for research purposes.</w:t>
      </w:r>
    </w:p>
    <w:p>
      <w:pPr>
        <w:numPr>
          <w:ilvl w:val="0"/>
          <w:numId w:val="1006"/>
        </w:numPr>
        <w:pStyle w:val="Compact"/>
      </w:pPr>
      <w:r>
        <w:t xml:space="preserve">Providing participants with the option to withdraw from the study at any time without penalty.</w:t>
      </w:r>
    </w:p>
    <w:bookmarkEnd w:id="31"/>
    <w:bookmarkStart w:id="32" w:name="expected-outcomes"/>
    <w:p>
      <w:pPr>
        <w:pStyle w:val="Heading2"/>
      </w:pPr>
      <w:r>
        <w:t xml:space="preserve">6. Expected Outcomes</w:t>
      </w:r>
    </w:p>
    <w:p>
      <w:pPr>
        <w:pStyle w:val="FirstParagraph"/>
      </w:pPr>
      <w:r>
        <w:t xml:space="preserve">The study aims to produce the following outcomes:</w:t>
      </w:r>
    </w:p>
    <w:p>
      <w:pPr>
        <w:numPr>
          <w:ilvl w:val="0"/>
          <w:numId w:val="1007"/>
        </w:numPr>
        <w:pStyle w:val="Compact"/>
      </w:pPr>
      <w:r>
        <w:t xml:space="preserve">A comprehensive understanding of the decision-making processes of bankers in Casablanca.</w:t>
      </w:r>
    </w:p>
    <w:p>
      <w:pPr>
        <w:numPr>
          <w:ilvl w:val="0"/>
          <w:numId w:val="1007"/>
        </w:numPr>
        <w:pStyle w:val="Compact"/>
      </w:pPr>
      <w:r>
        <w:t xml:space="preserve">Identification of key challenges and opportunities in the Moroccan banking sector.</w:t>
      </w:r>
    </w:p>
    <w:p>
      <w:pPr>
        <w:numPr>
          <w:ilvl w:val="0"/>
          <w:numId w:val="1007"/>
        </w:numPr>
        <w:pStyle w:val="Compact"/>
      </w:pPr>
      <w:r>
        <w:t xml:space="preserve">Recommendations for enhancing banking practices and regulatory compliance in the region.</w:t>
      </w:r>
    </w:p>
    <w:p>
      <w:pPr>
        <w:numPr>
          <w:ilvl w:val="0"/>
          <w:numId w:val="1007"/>
        </w:numPr>
        <w:pStyle w:val="Compact"/>
      </w:pPr>
      <w:r>
        <w:t xml:space="preserve">Insights into the impact of cultural and economic factors on banking operations.</w:t>
      </w:r>
    </w:p>
    <w:bookmarkEnd w:id="32"/>
    <w:bookmarkStart w:id="33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Experiment Protocol provides a structured approach to studying the role of a Banker in Morocco Casablanca through role simulation. By replicating real-world scenarios and gathering detailed insights from participants, the study aims to contribute valuable knowledge to the field of banking and finance in the region.</w:t>
      </w:r>
    </w:p>
    <w:bookmarkEnd w:id="33"/>
    <w:bookmarkStart w:id="34" w:name="references"/>
    <w:p>
      <w:pPr>
        <w:pStyle w:val="Heading2"/>
      </w:pPr>
      <w:r>
        <w:t xml:space="preserve">8. References</w:t>
      </w:r>
    </w:p>
    <w:p>
      <w:pPr>
        <w:numPr>
          <w:ilvl w:val="0"/>
          <w:numId w:val="1008"/>
        </w:numPr>
        <w:pStyle w:val="Compact"/>
      </w:pPr>
      <w:r>
        <w:t xml:space="preserve">Bank Al-Maghrib. (2023). Annual Report on the Moroccan Banking Sector.</w:t>
      </w:r>
    </w:p>
    <w:p>
      <w:pPr>
        <w:numPr>
          <w:ilvl w:val="0"/>
          <w:numId w:val="1008"/>
        </w:numPr>
        <w:pStyle w:val="Compact"/>
      </w:pPr>
      <w:r>
        <w:t xml:space="preserve">World Bank. (2023). Morocco Economic Update.</w:t>
      </w:r>
    </w:p>
    <w:p>
      <w:pPr>
        <w:numPr>
          <w:ilvl w:val="0"/>
          <w:numId w:val="1008"/>
        </w:numPr>
        <w:pStyle w:val="Compact"/>
      </w:pPr>
      <w:r>
        <w:t xml:space="preserve">Local Banking Regulations and Guidelines.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Banker Role Simulation in Morocco Casablanca</dc:title>
  <dc:creator/>
  <dc:language>en</dc:language>
  <cp:keywords/>
  <dcterms:created xsi:type="dcterms:W3CDTF">2026-10-10T02:17:43Z</dcterms:created>
  <dcterms:modified xsi:type="dcterms:W3CDTF">2026-10-10T02:17:43Z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