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Role</w:t>
      </w:r>
      <w:r>
        <w:t xml:space="preserve"> </w:t>
      </w:r>
      <w:r>
        <w:t xml:space="preserve">Simulation</w:t>
      </w:r>
      <w:r>
        <w:t xml:space="preserve"> </w:t>
      </w:r>
      <w:r>
        <w:t xml:space="preserve">in</w:t>
      </w:r>
      <w:r>
        <w:t xml:space="preserve"> </w:t>
      </w:r>
      <w:r>
        <w:t xml:space="preserve">Nepal</w:t>
      </w:r>
      <w:r>
        <w:t xml:space="preserve"> </w:t>
      </w:r>
      <w:r>
        <w:t xml:space="preserve">Kathmandu</w:t>
      </w:r>
    </w:p>
    <w:bookmarkStart w:id="20" w:name="Xcf751f18f58f4e1afec09861bf597968c7b8d6a"/>
    <w:p>
      <w:pPr>
        <w:pStyle w:val="Heading1"/>
      </w:pPr>
      <w:r>
        <w:t xml:space="preserve">Experiment Protocol: Banker Role Simulation in Nepal Kathmandu</w:t>
      </w:r>
    </w:p>
    <w:p>
      <w:pPr>
        <w:pStyle w:val="FirstParagraph"/>
      </w:pPr>
      <w:r>
        <w:rPr>
          <w:bCs/>
          <w:b/>
        </w:rPr>
        <w:t xml:space="preserve">Document ID:</w:t>
      </w:r>
      <w:r>
        <w:t xml:space="preserve"> </w:t>
      </w:r>
      <w:r>
        <w:t xml:space="preserve">EP-BNK-KTM-2024-001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Kathmandu, Nepal</w:t>
      </w:r>
    </w:p>
    <w:p>
      <w:pPr>
        <w:pStyle w:val="BodyText"/>
      </w:pPr>
      <w:r>
        <w:rPr>
          <w:bCs/>
          <w:b/>
        </w:rPr>
        <w:t xml:space="preserve">Subject:</w:t>
      </w:r>
      <w:r>
        <w:t xml:space="preserve"> </w:t>
      </w:r>
      <w:r>
        <w:t xml:space="preserve">Behavioral and Operational Analysis of the Banker Role within the Nepalese Financial Context</w:t>
      </w:r>
    </w:p>
    <w:bookmarkEnd w:id="20"/>
    <w:p>
      <w:pPr>
        <w:pStyle w:val="BodyText"/>
      </w:pPr>
      <w:r>
        <w:t xml:space="preserve">1. Introduction and Objective</w:t>
      </w:r>
    </w:p>
    <w:p>
      <w:pPr>
        <w:pStyle w:val="BodyText"/>
      </w:pPr>
      <w:r>
        <w:t xml:space="preserve">This Experiment Protocol outlines the methodology for a controlled simulation study focusing on the role of the Banker within the financial ecosystem of Nepal Kathmandu. The primary objective is to evaluate decision-making processes, risk assessment capabilities, and customer interaction strategies employed by banking professionals in a high-density urban environment like Kathmandu.</w:t>
      </w:r>
    </w:p>
    <w:p>
      <w:pPr>
        <w:pStyle w:val="BodyText"/>
      </w:pPr>
      <w:r>
        <w:t xml:space="preserve">The study aims to bridge the gap between theoretical banking models and the practical realities faced by financial institutions in Nepal. By simulating real-world scenarios specific to the Kathmandu Valley, this protocol seeks to generate data on how Bankers navigate regulatory constraints, cultural nuances, and economic volatility.</w:t>
      </w:r>
    </w:p>
    <w:p>
      <w:pPr>
        <w:pStyle w:val="BodyText"/>
      </w:pPr>
      <w:r>
        <w:t xml:space="preserve">2. Scope and Context</w:t>
      </w:r>
    </w:p>
    <w:p>
      <w:pPr>
        <w:pStyle w:val="BodyText"/>
      </w:pPr>
      <w:r>
        <w:t xml:space="preserve">The experiment is strictly confined to the geographical and regulatory boundaries of Nepal Kathmandu. The context includes:</w:t>
      </w:r>
    </w:p>
    <w:p>
      <w:pPr>
        <w:numPr>
          <w:ilvl w:val="0"/>
          <w:numId w:val="1001"/>
        </w:numPr>
        <w:pStyle w:val="Compact"/>
      </w:pPr>
      <w:r>
        <w:rPr>
          <w:bCs/>
          <w:b/>
        </w:rPr>
        <w:t xml:space="preserve">Regulatory Framework:</w:t>
      </w:r>
      <w:r>
        <w:t xml:space="preserve"> </w:t>
      </w:r>
      <w:r>
        <w:t xml:space="preserve">Adherence to guidelines set by the Nepal Rastra Bank (NRB).</w:t>
      </w:r>
    </w:p>
    <w:p>
      <w:pPr>
        <w:numPr>
          <w:ilvl w:val="0"/>
          <w:numId w:val="1001"/>
        </w:numPr>
        <w:pStyle w:val="Compact"/>
      </w:pPr>
      <w:r>
        <w:rPr>
          <w:bCs/>
          <w:b/>
        </w:rPr>
        <w:t xml:space="preserve">Economic Environment:</w:t>
      </w:r>
      <w:r>
        <w:t xml:space="preserve"> </w:t>
      </w:r>
      <w:r>
        <w:t xml:space="preserve">Simulation of current inflation rates, foreign exchange liquidity issues, and remittance dependency typical of the Kathmandu market.</w:t>
      </w:r>
    </w:p>
    <w:p>
      <w:pPr>
        <w:numPr>
          <w:ilvl w:val="0"/>
          <w:numId w:val="1001"/>
        </w:numPr>
        <w:pStyle w:val="Compact"/>
      </w:pPr>
      <w:r>
        <w:rPr>
          <w:bCs/>
          <w:b/>
        </w:rPr>
        <w:t xml:space="preserve">Cultural Factors:</w:t>
      </w:r>
      <w:r>
        <w:t xml:space="preserve"> </w:t>
      </w:r>
      <w:r>
        <w:t xml:space="preserve">Incorporation of local business etiquette, language preferences (Nepali and English), and relationship-based banking norms prevalent in the region.</w:t>
      </w:r>
    </w:p>
    <w:p>
      <w:pPr>
        <w:pStyle w:val="FirstParagraph"/>
      </w:pPr>
      <w:r>
        <w:t xml:space="preserve">The term "Banker" in this protocol refers to a mid-level credit officer or relationship manager responsible for loan approval, risk management, and client portfolio maintenance.</w:t>
      </w:r>
    </w:p>
    <w:p>
      <w:pPr>
        <w:pStyle w:val="BodyText"/>
      </w:pPr>
      <w:r>
        <w:t xml:space="preserve">3. Participants and Selection Criteria</w:t>
      </w:r>
    </w:p>
    <w:p>
      <w:pPr>
        <w:pStyle w:val="BodyText"/>
      </w:pPr>
      <w:r>
        <w:t xml:space="preserve">The experiment will involve a cohort of 30 participants recruited from major commercial banks operating in Kathmandu. Selection criteria include:</w:t>
      </w:r>
    </w:p>
    <w:p>
      <w:pPr>
        <w:numPr>
          <w:ilvl w:val="0"/>
          <w:numId w:val="1002"/>
        </w:numPr>
        <w:pStyle w:val="Compact"/>
      </w:pPr>
      <w:r>
        <w:t xml:space="preserve">Minimum of three years of experience in a banking role within Nepal.</w:t>
      </w:r>
    </w:p>
    <w:p>
      <w:pPr>
        <w:numPr>
          <w:ilvl w:val="0"/>
          <w:numId w:val="1002"/>
        </w:numPr>
        <w:pStyle w:val="Compact"/>
      </w:pPr>
      <w:r>
        <w:t xml:space="preserve">Current employment in a branch located within the Kathmandu Valley.</w:t>
      </w:r>
    </w:p>
    <w:p>
      <w:pPr>
        <w:numPr>
          <w:ilvl w:val="0"/>
          <w:numId w:val="1002"/>
        </w:numPr>
        <w:pStyle w:val="Compact"/>
      </w:pPr>
      <w:r>
        <w:t xml:space="preserve">Proficiency in both Nepali and English languages.</w:t>
      </w:r>
    </w:p>
    <w:p>
      <w:pPr>
        <w:numPr>
          <w:ilvl w:val="0"/>
          <w:numId w:val="1002"/>
        </w:numPr>
        <w:pStyle w:val="Compact"/>
      </w:pPr>
      <w:r>
        <w:t xml:space="preserve">Willingness to participate in a simulated decision-making environment without affecting their actual employment status.</w:t>
      </w:r>
    </w:p>
    <w:p>
      <w:pPr>
        <w:pStyle w:val="FirstParagraph"/>
      </w:pPr>
      <w:r>
        <w:t xml:space="preserve">Participants will be randomly assigned to different scenario groups to ensure statistical validity.</w:t>
      </w:r>
    </w:p>
    <w:p>
      <w:pPr>
        <w:pStyle w:val="BodyText"/>
      </w:pPr>
      <w:r>
        <w:t xml:space="preserve">4. Methodology and Experimental Design</w:t>
      </w:r>
    </w:p>
    <w:p>
      <w:pPr>
        <w:pStyle w:val="BodyText"/>
      </w:pPr>
      <w:r>
        <w:t xml:space="preserve">The experiment utilizes a scenario-based simulation approach. Participants will be presented with a series of complex financial cases that mirror actual challenges faced by Bankers in Nepal Kathmandu.</w:t>
      </w:r>
    </w:p>
    <w:bookmarkStart w:id="21" w:name="scenario-development"/>
    <w:p>
      <w:pPr>
        <w:pStyle w:val="Heading3"/>
      </w:pPr>
      <w:r>
        <w:t xml:space="preserve">4.1 Scenario Development</w:t>
      </w:r>
    </w:p>
    <w:p>
      <w:pPr>
        <w:pStyle w:val="FirstParagraph"/>
      </w:pPr>
      <w:r>
        <w:t xml:space="preserve">Scenarios are designed to test specific competencies:</w:t>
      </w:r>
    </w:p>
    <w:p>
      <w:pPr>
        <w:numPr>
          <w:ilvl w:val="0"/>
          <w:numId w:val="1003"/>
        </w:numPr>
        <w:pStyle w:val="Compact"/>
      </w:pPr>
      <w:r>
        <w:rPr>
          <w:bCs/>
          <w:b/>
        </w:rPr>
        <w:t xml:space="preserve">Credit Risk Assessment:</w:t>
      </w:r>
      <w:r>
        <w:t xml:space="preserve"> </w:t>
      </w:r>
      <w:r>
        <w:t xml:space="preserve">Evaluating loan applications from small and medium enterprises (SMEs) in the Kathmandu industrial corridor, considering collateral valuation in a fluctuating real estate market.</w:t>
      </w:r>
    </w:p>
    <w:p>
      <w:pPr>
        <w:numPr>
          <w:ilvl w:val="0"/>
          <w:numId w:val="1003"/>
        </w:numPr>
        <w:pStyle w:val="Compact"/>
      </w:pPr>
      <w:r>
        <w:rPr>
          <w:bCs/>
          <w:b/>
        </w:rPr>
        <w:t xml:space="preserve">Regulatory Compliance:</w:t>
      </w:r>
      <w:r>
        <w:t xml:space="preserve"> </w:t>
      </w:r>
      <w:r>
        <w:t xml:space="preserve">Handling cases involving potential money laundering risks or violations of NRB directives on foreign currency transactions.</w:t>
      </w:r>
    </w:p>
    <w:p>
      <w:pPr>
        <w:numPr>
          <w:ilvl w:val="0"/>
          <w:numId w:val="1003"/>
        </w:numPr>
        <w:pStyle w:val="Compact"/>
      </w:pPr>
      <w:r>
        <w:rPr>
          <w:bCs/>
          <w:b/>
        </w:rPr>
        <w:t xml:space="preserve">Crisis Management:</w:t>
      </w:r>
      <w:r>
        <w:t xml:space="preserve"> </w:t>
      </w:r>
      <w:r>
        <w:t xml:space="preserve">Responding to sudden liquidity crunches or customer protests, a phenomenon occasionally observed in the banking sector of Nepal.</w:t>
      </w:r>
    </w:p>
    <w:bookmarkEnd w:id="21"/>
    <w:bookmarkStart w:id="22" w:name="procedure"/>
    <w:p>
      <w:pPr>
        <w:pStyle w:val="Heading3"/>
      </w:pPr>
      <w:r>
        <w:t xml:space="preserve">4.2 Procedure</w:t>
      </w:r>
    </w:p>
    <w:p>
      <w:pPr>
        <w:pStyle w:val="FirstParagraph"/>
      </w:pPr>
      <w:r>
        <w:t xml:space="preserve">Each session will last approximately 90 minutes. The procedure is as follows:</w:t>
      </w:r>
    </w:p>
    <w:p>
      <w:pPr>
        <w:numPr>
          <w:ilvl w:val="0"/>
          <w:numId w:val="1004"/>
        </w:numPr>
        <w:pStyle w:val="Compact"/>
      </w:pPr>
      <w:r>
        <w:rPr>
          <w:bCs/>
          <w:b/>
        </w:rPr>
        <w:t xml:space="preserve">Briefing:</w:t>
      </w:r>
      <w:r>
        <w:t xml:space="preserve"> </w:t>
      </w:r>
      <w:r>
        <w:t xml:space="preserve">Participants receive an overview of the simulated bank's policies and the specific economic conditions of the day.</w:t>
      </w:r>
    </w:p>
    <w:p>
      <w:pPr>
        <w:numPr>
          <w:ilvl w:val="0"/>
          <w:numId w:val="1004"/>
        </w:numPr>
        <w:pStyle w:val="Compact"/>
      </w:pPr>
      <w:r>
        <w:rPr>
          <w:bCs/>
          <w:b/>
        </w:rPr>
        <w:t xml:space="preserve">Case Presentation:</w:t>
      </w:r>
      <w:r>
        <w:t xml:space="preserve"> </w:t>
      </w:r>
      <w:r>
        <w:t xml:space="preserve">Participants are given a dossier containing client financial statements, market data, and regulatory constraints.</w:t>
      </w:r>
    </w:p>
    <w:p>
      <w:pPr>
        <w:numPr>
          <w:ilvl w:val="0"/>
          <w:numId w:val="1004"/>
        </w:numPr>
        <w:pStyle w:val="Compact"/>
      </w:pPr>
      <w:r>
        <w:rPr>
          <w:bCs/>
          <w:b/>
        </w:rPr>
        <w:t xml:space="preserve">Decision Making:</w:t>
      </w:r>
      <w:r>
        <w:t xml:space="preserve"> </w:t>
      </w:r>
      <w:r>
        <w:t xml:space="preserve">The Banker must make a decision (approve, reject, or modify) and justify it within a set time limit.</w:t>
      </w:r>
    </w:p>
    <w:p>
      <w:pPr>
        <w:numPr>
          <w:ilvl w:val="0"/>
          <w:numId w:val="1004"/>
        </w:numPr>
        <w:pStyle w:val="Compact"/>
      </w:pPr>
      <w:r>
        <w:rPr>
          <w:bCs/>
          <w:b/>
        </w:rPr>
        <w:t xml:space="preserve">Interaction Simulation:</w:t>
      </w:r>
      <w:r>
        <w:t xml:space="preserve"> </w:t>
      </w:r>
      <w:r>
        <w:t xml:space="preserve">In some rounds, participants interact with actors playing the role of clients, requiring negotiation skills.</w:t>
      </w:r>
    </w:p>
    <w:bookmarkEnd w:id="22"/>
    <w:p>
      <w:pPr>
        <w:pStyle w:val="FirstParagraph"/>
      </w:pPr>
      <w:r>
        <w:t xml:space="preserve">5. Data Collection and Metrics</w:t>
      </w:r>
    </w:p>
    <w:p>
      <w:pPr>
        <w:pStyle w:val="BodyText"/>
      </w:pPr>
      <w:r>
        <w:t xml:space="preserve">Data will be collected through multiple channels to ensure a comprehensive analysis:</w:t>
      </w:r>
    </w:p>
    <w:p>
      <w:pPr>
        <w:numPr>
          <w:ilvl w:val="0"/>
          <w:numId w:val="1005"/>
        </w:numPr>
        <w:pStyle w:val="Compact"/>
      </w:pPr>
      <w:r>
        <w:rPr>
          <w:bCs/>
          <w:b/>
        </w:rPr>
        <w:t xml:space="preserve">Decision Logs:</w:t>
      </w:r>
      <w:r>
        <w:t xml:space="preserve"> </w:t>
      </w:r>
      <w:r>
        <w:t xml:space="preserve">Detailed records of every decision made by the Banker, including the rationale provided.</w:t>
      </w:r>
    </w:p>
    <w:p>
      <w:pPr>
        <w:numPr>
          <w:ilvl w:val="0"/>
          <w:numId w:val="1005"/>
        </w:numPr>
        <w:pStyle w:val="Compact"/>
      </w:pPr>
      <w:r>
        <w:rPr>
          <w:bCs/>
          <w:b/>
        </w:rPr>
        <w:t xml:space="preserve">Time Analysis:</w:t>
      </w:r>
      <w:r>
        <w:t xml:space="preserve"> </w:t>
      </w:r>
      <w:r>
        <w:t xml:space="preserve">Measurement of the time taken to process each case, reflecting operational efficiency.</w:t>
      </w:r>
    </w:p>
    <w:p>
      <w:pPr>
        <w:numPr>
          <w:ilvl w:val="0"/>
          <w:numId w:val="1005"/>
        </w:numPr>
        <w:pStyle w:val="Compact"/>
      </w:pPr>
      <w:r>
        <w:rPr>
          <w:bCs/>
          <w:b/>
        </w:rPr>
        <w:t xml:space="preserve">Observational Notes:</w:t>
      </w:r>
      <w:r>
        <w:t xml:space="preserve"> </w:t>
      </w:r>
      <w:r>
        <w:t xml:space="preserve">Trained observers will record non-verbal cues and communication styles during client interactions.</w:t>
      </w:r>
    </w:p>
    <w:p>
      <w:pPr>
        <w:numPr>
          <w:ilvl w:val="0"/>
          <w:numId w:val="1005"/>
        </w:numPr>
        <w:pStyle w:val="Compact"/>
      </w:pPr>
      <w:r>
        <w:rPr>
          <w:bCs/>
          <w:b/>
        </w:rPr>
        <w:t xml:space="preserve">Post-Experiment Survey:</w:t>
      </w:r>
      <w:r>
        <w:t xml:space="preserve"> </w:t>
      </w:r>
      <w:r>
        <w:t xml:space="preserve">Participants will complete a questionnaire regarding their confidence levels, perceived stress, and ethical dilemmas encountered.</w:t>
      </w:r>
    </w:p>
    <w:p>
      <w:pPr>
        <w:pStyle w:val="FirstParagraph"/>
      </w:pPr>
      <w:r>
        <w:t xml:space="preserve">Key performance indicators (KPIs) include accuracy of risk assessment, adherence to NRB regulations, and customer satisfaction scores derived from the simulation.</w:t>
      </w:r>
    </w:p>
    <w:p>
      <w:pPr>
        <w:pStyle w:val="BodyText"/>
      </w:pPr>
      <w:r>
        <w:t xml:space="preserve">6. Ethical Considerations</w:t>
      </w:r>
    </w:p>
    <w:p>
      <w:pPr>
        <w:pStyle w:val="BodyText"/>
      </w:pPr>
      <w:r>
        <w:t xml:space="preserve">This experiment adheres to strict ethical guidelines. All participants will provide informed consent prior to involvement. Personal data and professional information will be anonymized to protect the identity of the Bankers and their respective institutions. The scenarios are designed to be challenging but will not cause undue psychological distress. Participants have the right to withdraw from the experiment at any time without penalty.</w:t>
      </w:r>
    </w:p>
    <w:p>
      <w:pPr>
        <w:pStyle w:val="BodyText"/>
      </w:pPr>
      <w:r>
        <w:t xml:space="preserve">7. Expected Outcomes and Impact</w:t>
      </w:r>
    </w:p>
    <w:p>
      <w:pPr>
        <w:pStyle w:val="BodyText"/>
      </w:pPr>
      <w:r>
        <w:t xml:space="preserve">The results of this Experiment Protocol are expected to provide valuable insights into the operational dynamics of banking in Nepal Kathmandu. Specifically, the study aims to:</w:t>
      </w:r>
    </w:p>
    <w:p>
      <w:pPr>
        <w:numPr>
          <w:ilvl w:val="0"/>
          <w:numId w:val="1006"/>
        </w:numPr>
        <w:pStyle w:val="Compact"/>
      </w:pPr>
      <w:r>
        <w:t xml:space="preserve">Identify common biases in credit decision-making among Bankers in the region.</w:t>
      </w:r>
    </w:p>
    <w:p>
      <w:pPr>
        <w:numPr>
          <w:ilvl w:val="0"/>
          <w:numId w:val="1006"/>
        </w:numPr>
        <w:pStyle w:val="Compact"/>
      </w:pPr>
      <w:r>
        <w:t xml:space="preserve">Propose training modules tailored to the specific regulatory and cultural environment of Nepal.</w:t>
      </w:r>
    </w:p>
    <w:p>
      <w:pPr>
        <w:numPr>
          <w:ilvl w:val="0"/>
          <w:numId w:val="1006"/>
        </w:numPr>
        <w:pStyle w:val="Compact"/>
      </w:pPr>
      <w:r>
        <w:t xml:space="preserve">Enhance the resilience of banking institutions in Kathmandu against economic shocks.</w:t>
      </w:r>
    </w:p>
    <w:p>
      <w:pPr>
        <w:pStyle w:val="FirstParagraph"/>
      </w:pPr>
      <w:r>
        <w:t xml:space="preserve">By understanding the nuanced role of the Banker in this specific context, financial institutions can better align their strategies with the realities of the Nepalese market, ultimately contributing to the stability and growth of the national economy.</w:t>
      </w:r>
    </w:p>
    <w:p>
      <w:pPr>
        <w:pStyle w:val="BodyText"/>
      </w:pPr>
      <w:r>
        <w:t xml:space="preserve">8. Conclusion</w:t>
      </w:r>
    </w:p>
    <w:p>
      <w:pPr>
        <w:pStyle w:val="BodyText"/>
      </w:pPr>
      <w:r>
        <w:t xml:space="preserve">This protocol establishes a rigorous framework for studying the Banker role within the unique socio-economic landscape of Nepal Kathmandu. Through careful simulation and data analysis, this experiment seeks to advance the understanding of banking practices in developing economies, offering actionable recommendations for improvement.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Role Simulation in Nepal Kathmandu</dc:title>
  <dc:creator/>
  <dc:language>en</dc:language>
  <cp:keywords/>
  <dcterms:created xsi:type="dcterms:W3CDTF">2026-10-10T02:31:58Z</dcterms:created>
  <dcterms:modified xsi:type="dcterms:W3CDTF">2026-10-10T02:31:58Z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