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in</w:t>
      </w:r>
      <w:r>
        <w:t xml:space="preserve"> </w:t>
      </w:r>
      <w:r>
        <w:t xml:space="preserve">Nigeria</w:t>
      </w:r>
      <w:r>
        <w:t xml:space="preserve"> </w:t>
      </w:r>
      <w:r>
        <w:t xml:space="preserve">Abuja</w:t>
      </w:r>
    </w:p>
    <w:bookmarkStart w:id="20" w:name="X85185dcbce0467fb5479a938c5a35c5e3d46ec4"/>
    <w:p>
      <w:pPr>
        <w:pStyle w:val="Heading1"/>
      </w:pPr>
      <w:r>
        <w:t xml:space="preserve">Experiment Protocol: Banker in Nigeria Abuja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Nigeria Abuja</w:t>
      </w:r>
    </w:p>
    <w:p>
      <w:pPr>
        <w:pStyle w:val="BodyText"/>
      </w:pPr>
      <w:r>
        <w:rPr>
          <w:bCs/>
          <w:b/>
        </w:rPr>
        <w:t xml:space="preserve">Subject:</w:t>
      </w:r>
      <w:r>
        <w:t xml:space="preserve"> </w:t>
      </w:r>
      <w:r>
        <w:t xml:space="preserve">Banker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structured experiment involving a Banker in Nigeria Abuja. The experiment is designed to evaluate specific banking practices, customer interactions, and operational efficiencies within the financial sector of Nigeria Abuja. The focus is on understanding how a Banker operates in this unique environment, considering local regulations, cultural nuances, and technological advancements.</w:t>
      </w:r>
    </w:p>
    <w:p>
      <w:pPr>
        <w:pStyle w:val="BodyText"/>
      </w:pPr>
      <w:r>
        <w:t xml:space="preserve">The term "Banker" in this context refers to a professional responsible for managing financial transactions, providing advisory services, and ensuring compliance with banking regulations in Nigeria Abuja. The experiment aims to gather empirical data that can inform improvements in banking services, customer satisfaction, and regulatory adherence.</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operational efficiency of a Banker in Nigeria Abuja during peak and off-peak hours.</w:t>
      </w:r>
    </w:p>
    <w:p>
      <w:pPr>
        <w:numPr>
          <w:ilvl w:val="0"/>
          <w:numId w:val="1001"/>
        </w:numPr>
        <w:pStyle w:val="Compact"/>
      </w:pPr>
      <w:r>
        <w:t xml:space="preserve">To evaluate customer satisfaction levels with services provided by the Banker.</w:t>
      </w:r>
    </w:p>
    <w:p>
      <w:pPr>
        <w:numPr>
          <w:ilvl w:val="0"/>
          <w:numId w:val="1001"/>
        </w:numPr>
        <w:pStyle w:val="Compact"/>
      </w:pPr>
      <w:r>
        <w:t xml:space="preserve">To analyze the impact of digital banking tools on the Banker's workflow and customer interactions.</w:t>
      </w:r>
    </w:p>
    <w:p>
      <w:pPr>
        <w:numPr>
          <w:ilvl w:val="0"/>
          <w:numId w:val="1001"/>
        </w:numPr>
        <w:pStyle w:val="Compact"/>
      </w:pPr>
      <w:r>
        <w:t xml:space="preserve">To identify challenges faced by the Banker in adhering to local and international banking regulations in Nigeria Abuja.</w:t>
      </w:r>
    </w:p>
    <w:p>
      <w:pPr>
        <w:numPr>
          <w:ilvl w:val="0"/>
          <w:numId w:val="1001"/>
        </w:numPr>
        <w:pStyle w:val="Compact"/>
      </w:pPr>
      <w:r>
        <w:t xml:space="preserve">To propose actionable recommendations for enhancing the Banker's performance and service delivery.</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data collection (e.g., transaction times, customer surveys) with qualitative insights (e.g., interviews with the Banker and customers). This design ensures a comprehensive understanding of the Banker's role and performance in Nigeria Abuja.</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t xml:space="preserve">One Banker from a selected financial institution in Nigeria Abuja.</w:t>
      </w:r>
    </w:p>
    <w:p>
      <w:pPr>
        <w:numPr>
          <w:ilvl w:val="0"/>
          <w:numId w:val="1002"/>
        </w:numPr>
        <w:pStyle w:val="Compact"/>
      </w:pPr>
      <w:r>
        <w:t xml:space="preserve">A sample of 50 customers who interact with the Banker during the experiment period.</w:t>
      </w:r>
    </w:p>
    <w:p>
      <w:pPr>
        <w:numPr>
          <w:ilvl w:val="0"/>
          <w:numId w:val="1002"/>
        </w:numPr>
        <w:pStyle w:val="Compact"/>
      </w:pPr>
      <w:r>
        <w:t xml:space="preserve">Supervisory staff to provide additional context and oversight.</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Observation:</w:t>
      </w:r>
      <w:r>
        <w:t xml:space="preserve"> </w:t>
      </w:r>
      <w:r>
        <w:t xml:space="preserve">Direct observation of the Banker's activities, including customer interactions, transaction processing, and use of digital tools.</w:t>
      </w:r>
    </w:p>
    <w:p>
      <w:pPr>
        <w:numPr>
          <w:ilvl w:val="0"/>
          <w:numId w:val="1003"/>
        </w:numPr>
        <w:pStyle w:val="Compact"/>
      </w:pPr>
      <w:r>
        <w:rPr>
          <w:bCs/>
          <w:b/>
        </w:rPr>
        <w:t xml:space="preserve">Surveys:</w:t>
      </w:r>
      <w:r>
        <w:t xml:space="preserve"> </w:t>
      </w:r>
      <w:r>
        <w:t xml:space="preserve">Structured questionnaires administered to customers to gauge satisfaction and identify areas for improvement.</w:t>
      </w:r>
    </w:p>
    <w:p>
      <w:pPr>
        <w:numPr>
          <w:ilvl w:val="0"/>
          <w:numId w:val="1003"/>
        </w:numPr>
        <w:pStyle w:val="Compact"/>
      </w:pPr>
      <w:r>
        <w:rPr>
          <w:bCs/>
          <w:b/>
        </w:rPr>
        <w:t xml:space="preserve">Interviews:</w:t>
      </w:r>
      <w:r>
        <w:t xml:space="preserve"> </w:t>
      </w:r>
      <w:r>
        <w:t xml:space="preserve">Semi-structured interviews with the Banker and supervisory staff to explore challenges, successes, and suggestions.</w:t>
      </w:r>
    </w:p>
    <w:p>
      <w:pPr>
        <w:numPr>
          <w:ilvl w:val="0"/>
          <w:numId w:val="1003"/>
        </w:numPr>
        <w:pStyle w:val="Compact"/>
      </w:pPr>
      <w:r>
        <w:rPr>
          <w:bCs/>
          <w:b/>
        </w:rPr>
        <w:t xml:space="preserve">Transaction Logs:</w:t>
      </w:r>
      <w:r>
        <w:t xml:space="preserve"> </w:t>
      </w:r>
      <w:r>
        <w:t xml:space="preserve">Analysis of transaction records to measure efficiency and accuracy.</w:t>
      </w:r>
    </w:p>
    <w:bookmarkEnd w:id="25"/>
    <w:bookmarkStart w:id="26" w:name="timeline"/>
    <w:p>
      <w:pPr>
        <w:pStyle w:val="Heading3"/>
      </w:pPr>
      <w:r>
        <w:t xml:space="preserve">3.4 Timeline</w:t>
      </w:r>
    </w:p>
    <w:p>
      <w:pPr>
        <w:pStyle w:val="FirstParagraph"/>
      </w:pPr>
      <w:r>
        <w:t xml:space="preserve">The experiment will span four weeks, divided into the following phases:</w:t>
      </w:r>
    </w:p>
    <w:p>
      <w:pPr>
        <w:numPr>
          <w:ilvl w:val="0"/>
          <w:numId w:val="1004"/>
        </w:numPr>
        <w:pStyle w:val="Compact"/>
      </w:pPr>
      <w:r>
        <w:rPr>
          <w:bCs/>
          <w:b/>
        </w:rPr>
        <w:t xml:space="preserve">Week 1:</w:t>
      </w:r>
      <w:r>
        <w:t xml:space="preserve"> </w:t>
      </w:r>
      <w:r>
        <w:t xml:space="preserve">Preparation, including participant recruitment and tool calibration.</w:t>
      </w:r>
    </w:p>
    <w:p>
      <w:pPr>
        <w:numPr>
          <w:ilvl w:val="0"/>
          <w:numId w:val="1004"/>
        </w:numPr>
        <w:pStyle w:val="Compact"/>
      </w:pPr>
      <w:r>
        <w:rPr>
          <w:bCs/>
          <w:b/>
        </w:rPr>
        <w:t xml:space="preserve">Weeks 2-3:</w:t>
      </w:r>
      <w:r>
        <w:t xml:space="preserve"> </w:t>
      </w:r>
      <w:r>
        <w:t xml:space="preserve">Data collection through observation, surveys, and interviews.</w:t>
      </w:r>
    </w:p>
    <w:p>
      <w:pPr>
        <w:numPr>
          <w:ilvl w:val="0"/>
          <w:numId w:val="1004"/>
        </w:numPr>
        <w:pStyle w:val="Compact"/>
      </w:pPr>
      <w:r>
        <w:rPr>
          <w:bCs/>
          <w:b/>
        </w:rPr>
        <w:t xml:space="preserve">Week 4:</w:t>
      </w:r>
      <w:r>
        <w:t xml:space="preserve"> </w:t>
      </w:r>
      <w:r>
        <w:t xml:space="preserve">Data analysis and report preparation.</w:t>
      </w:r>
    </w:p>
    <w:bookmarkEnd w:id="26"/>
    <w:bookmarkEnd w:id="27"/>
    <w:bookmarkStart w:id="28" w:name="ethical-considerations"/>
    <w:p>
      <w:pPr>
        <w:pStyle w:val="Heading2"/>
      </w:pPr>
      <w:r>
        <w:t xml:space="preserve">4. Ethical Considerations</w:t>
      </w:r>
    </w:p>
    <w:p>
      <w:pPr>
        <w:pStyle w:val="FirstParagraph"/>
      </w:pPr>
      <w:r>
        <w:t xml:space="preserve">This Experiment Protocol adheres to ethical guidelines to protect the rights and privacy of all participants. Key considerations include:</w:t>
      </w:r>
    </w:p>
    <w:p>
      <w:pPr>
        <w:numPr>
          <w:ilvl w:val="0"/>
          <w:numId w:val="1005"/>
        </w:numPr>
        <w:pStyle w:val="Compact"/>
      </w:pPr>
      <w:r>
        <w:rPr>
          <w:bCs/>
          <w:b/>
        </w:rPr>
        <w:t xml:space="preserve">Informed Consent:</w:t>
      </w:r>
      <w:r>
        <w:t xml:space="preserve"> </w:t>
      </w:r>
      <w:r>
        <w:t xml:space="preserve">All participants will provide written consent after being informed about the study's purpose, procedures, and potential risks.</w:t>
      </w:r>
    </w:p>
    <w:p>
      <w:pPr>
        <w:numPr>
          <w:ilvl w:val="0"/>
          <w:numId w:val="1005"/>
        </w:numPr>
        <w:pStyle w:val="Compact"/>
      </w:pPr>
      <w:r>
        <w:rPr>
          <w:bCs/>
          <w:b/>
        </w:rPr>
        <w:t xml:space="preserve">Confidentiality:</w:t>
      </w:r>
      <w:r>
        <w:t xml:space="preserve"> </w:t>
      </w:r>
      <w:r>
        <w:t xml:space="preserve">Personal and financial data will be anonymized and stored securely to prevent unauthorized access.</w:t>
      </w:r>
    </w:p>
    <w:p>
      <w:pPr>
        <w:numPr>
          <w:ilvl w:val="0"/>
          <w:numId w:val="1005"/>
        </w:numPr>
        <w:pStyle w:val="Compact"/>
      </w:pPr>
      <w:r>
        <w:rPr>
          <w:bCs/>
          <w:b/>
        </w:rPr>
        <w:t xml:space="preserve">Voluntary Participation:</w:t>
      </w:r>
      <w:r>
        <w:t xml:space="preserve"> </w:t>
      </w:r>
      <w:r>
        <w:t xml:space="preserve">Participants may withdraw from the study at any time without penalty.</w:t>
      </w:r>
    </w:p>
    <w:p>
      <w:pPr>
        <w:numPr>
          <w:ilvl w:val="0"/>
          <w:numId w:val="1005"/>
        </w:numPr>
        <w:pStyle w:val="Compact"/>
      </w:pPr>
      <w:r>
        <w:rPr>
          <w:bCs/>
          <w:b/>
        </w:rPr>
        <w:t xml:space="preserve">Compliance:</w:t>
      </w:r>
      <w:r>
        <w:t xml:space="preserve"> </w:t>
      </w:r>
      <w:r>
        <w:t xml:space="preserve">The experiment will comply with banking regulations in Nigeria Abuja and international ethical standards.</w:t>
      </w:r>
    </w:p>
    <w:bookmarkEnd w:id="28"/>
    <w:bookmarkStart w:id="29" w:name="expected-outcomes"/>
    <w:p>
      <w:pPr>
        <w:pStyle w:val="Heading2"/>
      </w:pPr>
      <w:r>
        <w:t xml:space="preserve">5. Expected Outcomes</w:t>
      </w:r>
    </w:p>
    <w:p>
      <w:pPr>
        <w:pStyle w:val="FirstParagraph"/>
      </w:pPr>
      <w:r>
        <w:t xml:space="preserve">The experiment is expected to yield the following outcomes:</w:t>
      </w:r>
    </w:p>
    <w:p>
      <w:pPr>
        <w:numPr>
          <w:ilvl w:val="0"/>
          <w:numId w:val="1006"/>
        </w:numPr>
        <w:pStyle w:val="Compact"/>
      </w:pPr>
      <w:r>
        <w:t xml:space="preserve">A detailed report on the Banker's performance metrics, including efficiency, accuracy, and customer satisfaction.</w:t>
      </w:r>
    </w:p>
    <w:p>
      <w:pPr>
        <w:numPr>
          <w:ilvl w:val="0"/>
          <w:numId w:val="1006"/>
        </w:numPr>
        <w:pStyle w:val="Compact"/>
      </w:pPr>
      <w:r>
        <w:t xml:space="preserve">Identification of key challenges and opportunities for improvement in the Banker's workflow.</w:t>
      </w:r>
    </w:p>
    <w:p>
      <w:pPr>
        <w:numPr>
          <w:ilvl w:val="0"/>
          <w:numId w:val="1006"/>
        </w:numPr>
        <w:pStyle w:val="Compact"/>
      </w:pPr>
      <w:r>
        <w:t xml:space="preserve">Recommendations for enhancing digital banking tools and training programs for Bankers in Nigeria Abuja.</w:t>
      </w:r>
    </w:p>
    <w:p>
      <w:pPr>
        <w:numPr>
          <w:ilvl w:val="0"/>
          <w:numId w:val="1006"/>
        </w:numPr>
        <w:pStyle w:val="Compact"/>
      </w:pPr>
      <w:r>
        <w:t xml:space="preserve">Insights into the impact of regulatory requirements on the Banker's daily operations.</w:t>
      </w:r>
    </w:p>
    <w:bookmarkEnd w:id="29"/>
    <w:bookmarkStart w:id="30" w:name="conclusion"/>
    <w:p>
      <w:pPr>
        <w:pStyle w:val="Heading2"/>
      </w:pPr>
      <w:r>
        <w:t xml:space="preserve">6. Conclusion</w:t>
      </w:r>
    </w:p>
    <w:p>
      <w:pPr>
        <w:pStyle w:val="FirstParagraph"/>
      </w:pPr>
      <w:r>
        <w:t xml:space="preserve">This Experiment Protocol provides a structured framework for evaluating the role and performance of a Banker in Nigeria Abuja. By combining rigorous data collection methods with ethical considerations, the study aims to generate valuable insights that can drive improvements in banking services. The findings will contribute to a better understanding of the unique challenges and opportunities faced by Bankers in this dynamic environment, ultimately benefiting both financial institutions and their customers.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in Nigeria Abuja</dc:title>
  <dc:creator/>
  <dc:language>en</dc:language>
  <cp:keywords/>
  <dcterms:created xsi:type="dcterms:W3CDTF">2026-10-10T02:57:32Z</dcterms:created>
  <dcterms:modified xsi:type="dcterms:W3CDTF">2026-10-10T02:57:32Z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