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Banker</w:t>
      </w:r>
      <w:r>
        <w:t xml:space="preserve"> </w:t>
      </w:r>
      <w:r>
        <w:t xml:space="preserve">-</w:t>
      </w:r>
      <w:r>
        <w:t xml:space="preserve"> </w:t>
      </w:r>
      <w:r>
        <w:t xml:space="preserve">Russia</w:t>
      </w:r>
      <w:r>
        <w:t xml:space="preserve"> </w:t>
      </w:r>
      <w:r>
        <w:t xml:space="preserve">Moscow</w:t>
      </w:r>
    </w:p>
    <w:bookmarkStart w:id="20" w:name="experiment-protocol-banker"/>
    <w:p>
      <w:pPr>
        <w:pStyle w:val="Heading1"/>
      </w:pPr>
      <w:r>
        <w:t xml:space="preserve">Experiment Protocol: Banker</w:t>
      </w:r>
    </w:p>
    <w:p>
      <w:pPr>
        <w:pStyle w:val="FirstParagraph"/>
      </w:pPr>
      <w:r>
        <w:rPr>
          <w:bCs/>
          <w:b/>
        </w:rPr>
        <w:t xml:space="preserve">Protocol ID:</w:t>
      </w:r>
      <w:r>
        <w:t xml:space="preserve"> </w:t>
      </w:r>
      <w:r>
        <w:t xml:space="preserve">EXP-BNK-MOW-2024-001</w:t>
      </w:r>
    </w:p>
    <w:p>
      <w:pPr>
        <w:pStyle w:val="BodyText"/>
      </w:pPr>
      <w:r>
        <w:rPr>
          <w:bCs/>
          <w:b/>
        </w:rPr>
        <w:t xml:space="preserve">Title:</w:t>
      </w:r>
      <w:r>
        <w:t xml:space="preserve"> </w:t>
      </w:r>
      <w:r>
        <w:t xml:space="preserve">Behavioral and Operational Analysis of the "Banker" Role in High-Stakes Financial Environments</w:t>
      </w:r>
    </w:p>
    <w:p>
      <w:pPr>
        <w:pStyle w:val="BodyText"/>
      </w:pPr>
      <w:r>
        <w:rPr>
          <w:bCs/>
          <w:b/>
        </w:rPr>
        <w:t xml:space="preserve">Location:</w:t>
      </w:r>
      <w:r>
        <w:t xml:space="preserve"> </w:t>
      </w:r>
      <w:r>
        <w:t xml:space="preserve">Russia Moscow, Central Administrative Okrug</w:t>
      </w:r>
    </w:p>
    <w:p>
      <w:pPr>
        <w:pStyle w:val="BodyText"/>
      </w:pPr>
      <w:r>
        <w:rPr>
          <w:bCs/>
          <w:b/>
        </w:rPr>
        <w:t xml:space="preserve">Date of Issue:</w:t>
      </w:r>
      <w:r>
        <w:t xml:space="preserve"> </w:t>
      </w:r>
      <w:r>
        <w:t xml:space="preserve">October 26, 2023</w:t>
      </w:r>
    </w:p>
    <w:p>
      <w:pPr>
        <w:pStyle w:val="BodyText"/>
      </w:pPr>
      <w:r>
        <w:rPr>
          <w:bCs/>
          <w:b/>
        </w:rPr>
        <w:t xml:space="preserve">Principal Investigator:</w:t>
      </w:r>
      <w:r>
        <w:t xml:space="preserve"> </w:t>
      </w:r>
      <w:r>
        <w:t xml:space="preserve">Dr. A. Volkov, Institute of Economic Psychology</w:t>
      </w:r>
    </w:p>
    <w:p>
      <w:pPr>
        <w:pStyle w:val="BodyText"/>
      </w:pPr>
      <w:r>
        <w:rPr>
          <w:bCs/>
          <w:b/>
        </w:rPr>
        <w:t xml:space="preserve">Status:</w:t>
      </w:r>
      <w:r>
        <w:t xml:space="preserve"> </w:t>
      </w:r>
      <w:r>
        <w:t xml:space="preserve">Approved for Field Testing</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studying the decision-making processes, risk assessment behaviors, and ethical frameworks of individuals operating in the role of a "Banker" within the financial district of Russia Moscow. The term "Banker" in this context refers to senior financial officers, loan officers, and investment strategists employed by major banking institutions headquartered in Moscow.</w:t>
      </w:r>
    </w:p>
    <w:p>
      <w:pPr>
        <w:pStyle w:val="BodyText"/>
      </w:pPr>
      <w:r>
        <w:t xml:space="preserve">Moscow serves as the primary financial hub of Russia, hosting the headquarters of state-owned and private banks that manage significant portions of the national economy. The unique economic conditions, regulatory environment, and cultural expectations in Russia Moscow provide a distinct backdrop for analyzing how Bankers navigate complex financial landscapes. This experiment aims to uncover patterns in how Bankers balance profit maximization with regulatory compliance and social responsibility under pressure.</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cognitive biases present in risk assessment decisions made by Bankers in Russia Moscow.</w:t>
      </w:r>
    </w:p>
    <w:p>
      <w:pPr>
        <w:numPr>
          <w:ilvl w:val="0"/>
          <w:numId w:val="1001"/>
        </w:numPr>
        <w:pStyle w:val="Compact"/>
      </w:pPr>
      <w:r>
        <w:t xml:space="preserve">To analyze the impact of local regulatory changes on the ethical decision-making of Bankers.</w:t>
      </w:r>
    </w:p>
    <w:p>
      <w:pPr>
        <w:numPr>
          <w:ilvl w:val="0"/>
          <w:numId w:val="1001"/>
        </w:numPr>
        <w:pStyle w:val="Compact"/>
      </w:pPr>
      <w:r>
        <w:t xml:space="preserve">To determine the influence of hierarchical pressure within Moscow-based banking institutions on individual Banker autonomy.</w:t>
      </w:r>
    </w:p>
    <w:p>
      <w:pPr>
        <w:numPr>
          <w:ilvl w:val="0"/>
          <w:numId w:val="1001"/>
        </w:numPr>
        <w:pStyle w:val="Compact"/>
      </w:pPr>
      <w:r>
        <w:t xml:space="preserve">To develop a predictive model for Banker behavior during economic volatility specific to the Russian market.</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employs a mixed-methods approach, combining controlled simulations with observational fieldwork. The experiment will be conducted over a period of six months, beginning in November 2023. Participants will be recruited from three major banking sectors in Russia Moscow: retail banking, corporate banking, and investment banking.</w:t>
      </w:r>
    </w:p>
    <w:bookmarkEnd w:id="23"/>
    <w:bookmarkStart w:id="24" w:name="participants"/>
    <w:p>
      <w:pPr>
        <w:pStyle w:val="Heading3"/>
      </w:pPr>
      <w:r>
        <w:t xml:space="preserve">3.2 Participants</w:t>
      </w:r>
    </w:p>
    <w:p>
      <w:pPr>
        <w:pStyle w:val="FirstParagraph"/>
      </w:pPr>
      <w:r>
        <w:t xml:space="preserve">A total of 150 Bankers will participate in this experiment. Inclusion criteria require participants to have at least five years of experience in a decision-making role within a bank operating in Russia Moscow. Participants will be stratified by age, gender, and seniority to ensure a representative sample of the Moscow banking workforce.</w:t>
      </w:r>
    </w:p>
    <w:bookmarkEnd w:id="24"/>
    <w:bookmarkStart w:id="25" w:name="procedures"/>
    <w:p>
      <w:pPr>
        <w:pStyle w:val="Heading3"/>
      </w:pPr>
      <w:r>
        <w:t xml:space="preserve">3.3 Procedures</w:t>
      </w:r>
    </w:p>
    <w:p>
      <w:pPr>
        <w:pStyle w:val="FirstParagraph"/>
      </w:pPr>
      <w:r>
        <w:t xml:space="preserve">The experiment consists of three phases:</w:t>
      </w:r>
    </w:p>
    <w:p>
      <w:pPr>
        <w:numPr>
          <w:ilvl w:val="0"/>
          <w:numId w:val="1002"/>
        </w:numPr>
        <w:pStyle w:val="Compact"/>
      </w:pPr>
      <w:r>
        <w:rPr>
          <w:bCs/>
          <w:b/>
        </w:rPr>
        <w:t xml:space="preserve">Phase 1: Baseline Assessment.</w:t>
      </w:r>
      <w:r>
        <w:t xml:space="preserve"> </w:t>
      </w:r>
      <w:r>
        <w:t xml:space="preserve">Participants will complete a series of psychometric tests designed to measure risk tolerance, ethical orientation, and cognitive flexibility. These tests will be administered in secure facilities located in the Moscow City business district.</w:t>
      </w:r>
    </w:p>
    <w:p>
      <w:pPr>
        <w:numPr>
          <w:ilvl w:val="0"/>
          <w:numId w:val="1002"/>
        </w:numPr>
        <w:pStyle w:val="Compact"/>
      </w:pPr>
      <w:r>
        <w:rPr>
          <w:bCs/>
          <w:b/>
        </w:rPr>
        <w:t xml:space="preserve">Phase 2: Simulated Scenarios.</w:t>
      </w:r>
      <w:r>
        <w:t xml:space="preserve"> </w:t>
      </w:r>
      <w:r>
        <w:t xml:space="preserve">Bankers will engage in computer-based simulations that replicate real-world financial challenges faced in Russia Moscow. Scenarios include managing non-performing loans, responding to sudden regulatory changes, and allocating capital during periods of economic uncertainty. Each scenario will present multiple decision points, and participants' choices will be recorded and analyzed.</w:t>
      </w:r>
    </w:p>
    <w:p>
      <w:pPr>
        <w:numPr>
          <w:ilvl w:val="0"/>
          <w:numId w:val="1002"/>
        </w:numPr>
        <w:pStyle w:val="Compact"/>
      </w:pPr>
      <w:r>
        <w:rPr>
          <w:bCs/>
          <w:b/>
        </w:rPr>
        <w:t xml:space="preserve">Phase 3: Field Observation.</w:t>
      </w:r>
      <w:r>
        <w:t xml:space="preserve"> </w:t>
      </w:r>
      <w:r>
        <w:t xml:space="preserve">With informed consent, a subset of participants will be observed in their natural work environment. Researchers will document interactions with colleagues, clients, and regulators, focusing on how external pressures influence decision-making.</w:t>
      </w:r>
    </w:p>
    <w:bookmarkEnd w:id="25"/>
    <w:bookmarkEnd w:id="26"/>
    <w:bookmarkStart w:id="27" w:name="data-collection-and-analysis"/>
    <w:p>
      <w:pPr>
        <w:pStyle w:val="Heading2"/>
      </w:pPr>
      <w:r>
        <w:t xml:space="preserve">4. Data Collection and Analysis</w:t>
      </w:r>
    </w:p>
    <w:p>
      <w:pPr>
        <w:pStyle w:val="FirstParagraph"/>
      </w:pPr>
      <w:r>
        <w:t xml:space="preserve">Data will be collected through multiple channels, including simulation logs, survey responses, interview transcripts, and observational notes. Quantitative data will be analyzed using statistical software to identify significant patterns and correlations. Qualitative data will undergo thematic analysis to uncover underlying motivations and contextual factors influencing Banker behavior.</w:t>
      </w:r>
    </w:p>
    <w:p>
      <w:pPr>
        <w:pStyle w:val="BodyText"/>
      </w:pPr>
      <w:r>
        <w:t xml:space="preserve">Special attention will be paid to how the unique economic and political climate of Russia Moscow affects the Banker's perception of risk and opportunity. Comparative analysis will be conducted to determine if Bankers in Moscow exhibit different behavioral traits compared to those in other global financial centers.</w:t>
      </w:r>
    </w:p>
    <w:bookmarkEnd w:id="27"/>
    <w:bookmarkStart w:id="28" w:name="ethical-considerations"/>
    <w:p>
      <w:pPr>
        <w:pStyle w:val="Heading2"/>
      </w:pPr>
      <w:r>
        <w:t xml:space="preserve">5. Ethical Considerations</w:t>
      </w:r>
    </w:p>
    <w:p>
      <w:pPr>
        <w:pStyle w:val="FirstParagraph"/>
      </w:pPr>
      <w:r>
        <w:t xml:space="preserve">This experiment adheres to the ethical guidelines established by the International Association of Economic Psychologists and complies with Russian federal regulations regarding human subject research. All participants will provide written informed consent before enrollment. Confidentiality will be strictly maintained, and all data will be anonymized to protect the identity of individual Bankers and their employers.</w:t>
      </w:r>
    </w:p>
    <w:p>
      <w:pPr>
        <w:pStyle w:val="BodyText"/>
      </w:pPr>
      <w:r>
        <w:t xml:space="preserve">Participants will be informed of their right to withdraw from the study at any time without penalty. The research protocol has been reviewed and approved by the Institutional Review Board of the Institute of Economic Psychology in Moscow.</w:t>
      </w:r>
    </w:p>
    <w:bookmarkEnd w:id="28"/>
    <w:bookmarkStart w:id="29" w:name="expected-outcomes-and-implications"/>
    <w:p>
      <w:pPr>
        <w:pStyle w:val="Heading2"/>
      </w:pPr>
      <w:r>
        <w:t xml:space="preserve">6. Expected Outcomes and Implications</w:t>
      </w:r>
    </w:p>
    <w:p>
      <w:pPr>
        <w:pStyle w:val="FirstParagraph"/>
      </w:pPr>
      <w:r>
        <w:t xml:space="preserve">The findings of this experiment are expected to provide valuable insights into the behavioral dynamics of Bankers operating in Russia Moscow. By understanding how these professionals make decisions under pressure, financial institutions can develop more effective training programs, risk management strategies, and ethical guidelines.</w:t>
      </w:r>
    </w:p>
    <w:p>
      <w:pPr>
        <w:pStyle w:val="BodyText"/>
      </w:pPr>
      <w:r>
        <w:t xml:space="preserve">Furthermore, the results may inform policymakers in Russia about the potential impacts of regulatory changes on banking behavior. Ultimately, this research aims to contribute to the stability and integrity of the financial system in Russia Moscow by promoting evidence-based practices in banking operations.</w:t>
      </w:r>
    </w:p>
    <w:bookmarkEnd w:id="29"/>
    <w:bookmarkStart w:id="30" w:name="timeline-and-milestones"/>
    <w:p>
      <w:pPr>
        <w:pStyle w:val="Heading2"/>
      </w:pPr>
      <w:r>
        <w:t xml:space="preserve">7. Timeline and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Activity</w:t>
            </w:r>
          </w:p>
        </w:tc>
        <w:tc>
          <w:tcPr/>
          <w:p>
            <w:pPr>
              <w:pStyle w:val="Compact"/>
              <w:jc w:val="left"/>
            </w:pPr>
            <w:r>
              <w:t xml:space="preserve">Duration</w:t>
            </w:r>
          </w:p>
        </w:tc>
      </w:tr>
      <w:tr>
        <w:tc>
          <w:tcPr/>
          <w:p>
            <w:pPr>
              <w:pStyle w:val="Compact"/>
              <w:jc w:val="left"/>
            </w:pPr>
            <w:r>
              <w:t xml:space="preserve">Phase 1</w:t>
            </w:r>
          </w:p>
        </w:tc>
        <w:tc>
          <w:tcPr/>
          <w:p>
            <w:pPr>
              <w:pStyle w:val="Compact"/>
              <w:jc w:val="left"/>
            </w:pPr>
            <w:r>
              <w:t xml:space="preserve">Participant Recruitment and Baseline Assessment</w:t>
            </w:r>
          </w:p>
        </w:tc>
        <w:tc>
          <w:tcPr/>
          <w:p>
            <w:pPr>
              <w:pStyle w:val="Compact"/>
              <w:jc w:val="left"/>
            </w:pPr>
            <w:r>
              <w:t xml:space="preserve">November 2023 - December 2023</w:t>
            </w:r>
          </w:p>
        </w:tc>
      </w:tr>
      <w:tr>
        <w:tc>
          <w:tcPr/>
          <w:p>
            <w:pPr>
              <w:pStyle w:val="Compact"/>
              <w:jc w:val="left"/>
            </w:pPr>
            <w:r>
              <w:t xml:space="preserve">Phase 2</w:t>
            </w:r>
          </w:p>
        </w:tc>
        <w:tc>
          <w:tcPr/>
          <w:p>
            <w:pPr>
              <w:pStyle w:val="Compact"/>
              <w:jc w:val="left"/>
            </w:pPr>
            <w:r>
              <w:t xml:space="preserve">Simulated Scenarios and Data Collection</w:t>
            </w:r>
          </w:p>
        </w:tc>
        <w:tc>
          <w:tcPr/>
          <w:p>
            <w:pPr>
              <w:pStyle w:val="Compact"/>
              <w:jc w:val="left"/>
            </w:pPr>
            <w:r>
              <w:t xml:space="preserve">January 2024 - March 2024</w:t>
            </w:r>
          </w:p>
        </w:tc>
      </w:tr>
      <w:tr>
        <w:tc>
          <w:tcPr/>
          <w:p>
            <w:pPr>
              <w:pStyle w:val="Compact"/>
              <w:jc w:val="left"/>
            </w:pPr>
            <w:r>
              <w:t xml:space="preserve">Phase 3</w:t>
            </w:r>
          </w:p>
        </w:tc>
        <w:tc>
          <w:tcPr/>
          <w:p>
            <w:pPr>
              <w:pStyle w:val="Compact"/>
              <w:jc w:val="left"/>
            </w:pPr>
            <w:r>
              <w:t xml:space="preserve">Field Observation and Interviews</w:t>
            </w:r>
          </w:p>
        </w:tc>
        <w:tc>
          <w:tcPr/>
          <w:p>
            <w:pPr>
              <w:pStyle w:val="Compact"/>
              <w:jc w:val="left"/>
            </w:pPr>
            <w:r>
              <w:t xml:space="preserve">April 2024 - May 2024</w:t>
            </w:r>
          </w:p>
        </w:tc>
      </w:tr>
      <w:tr>
        <w:tc>
          <w:tcPr/>
          <w:p>
            <w:pPr>
              <w:pStyle w:val="Compact"/>
              <w:jc w:val="left"/>
            </w:pPr>
            <w:r>
              <w:t xml:space="preserve">Analysis</w:t>
            </w:r>
          </w:p>
        </w:tc>
        <w:tc>
          <w:tcPr/>
          <w:p>
            <w:pPr>
              <w:pStyle w:val="Compact"/>
              <w:jc w:val="left"/>
            </w:pPr>
            <w:r>
              <w:t xml:space="preserve">Data Analysis and Report Writing</w:t>
            </w:r>
          </w:p>
        </w:tc>
        <w:tc>
          <w:tcPr/>
          <w:p>
            <w:pPr>
              <w:pStyle w:val="Compact"/>
              <w:jc w:val="left"/>
            </w:pPr>
            <w:r>
              <w:t xml:space="preserve">June 2024 - July 2024</w:t>
            </w:r>
          </w:p>
        </w:tc>
      </w:tr>
    </w:tbl>
    <w:bookmarkEnd w:id="30"/>
    <w:bookmarkStart w:id="31" w:name="conclusion"/>
    <w:p>
      <w:pPr>
        <w:pStyle w:val="Heading2"/>
      </w:pPr>
      <w:r>
        <w:t xml:space="preserve">8. Conclusion</w:t>
      </w:r>
    </w:p>
    <w:p>
      <w:pPr>
        <w:pStyle w:val="FirstParagraph"/>
      </w:pPr>
      <w:r>
        <w:t xml:space="preserve">This Experiment Protocol provides a comprehensive framework for investigating the role of the Banker in the financial ecosystem of Russia Moscow. By systematically examining the factors that influence decision-making, this study seeks to enhance our understanding of banking behavior in one of the world's most dynamic and complex financial environments. The insights gained will be instrumental in shaping future practices and policies within the Russian banking sector.</w:t>
      </w:r>
    </w:p>
    <w:bookmarkEnd w:id="31"/>
    <w:p>
      <w:pPr>
        <w:pStyle w:val="BodyText"/>
      </w:pPr>
      <w:r>
        <w:t xml:space="preserve">© 2023 Institute of Economic Psychology, Russia Moscow. All rights reserved.</w:t>
      </w:r>
    </w:p>
    <w:p>
      <w:pPr>
        <w:pStyle w:val="BodyText"/>
      </w:pPr>
      <w:r>
        <w:t xml:space="preserve">Document Version: 1.0 | Classification: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Banker - Russia Moscow</dc:title>
  <dc:creator/>
  <dc:language>en</dc:language>
  <cp:keywords/>
  <dcterms:created xsi:type="dcterms:W3CDTF">2026-10-10T04:08:04Z</dcterms:created>
  <dcterms:modified xsi:type="dcterms:W3CDTF">2026-10-10T04:08:04Z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