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X3aa08b6bd2a40c02d024f7b90c6a40ef8c569e8"/>
    <w:p>
      <w:pPr>
        <w:pStyle w:val="Heading1"/>
      </w:pPr>
      <w:r>
        <w:t xml:space="preserve">Experiment Protocol: Behavioral Analysis of the Banker Role in Sri Lanka Colombo</w:t>
      </w:r>
    </w:p>
    <w:p>
      <w:pPr>
        <w:pStyle w:val="FirstParagraph"/>
      </w:pPr>
      <w:r>
        <w:rPr>
          <w:bCs/>
          <w:b/>
        </w:rPr>
        <w:t xml:space="preserve">Protocol ID:</w:t>
      </w:r>
      <w:r>
        <w:t xml:space="preserve"> </w:t>
      </w:r>
      <w:r>
        <w:t xml:space="preserve">SLK-BNK-EXP-2023-001</w:t>
      </w:r>
    </w:p>
    <w:p>
      <w:pPr>
        <w:pStyle w:val="BodyText"/>
      </w:pPr>
      <w:r>
        <w:rPr>
          <w:bCs/>
          <w:b/>
        </w:rPr>
        <w:t xml:space="preserve">Location:</w:t>
      </w:r>
      <w:r>
        <w:t xml:space="preserve"> </w:t>
      </w:r>
      <w:r>
        <w:t xml:space="preserve">Colombo, Sri Lanka (Central Business District &amp; Suburban Branches)</w:t>
      </w:r>
    </w:p>
    <w:p>
      <w:pPr>
        <w:pStyle w:val="BodyText"/>
      </w:pPr>
      <w:r>
        <w:rPr>
          <w:bCs/>
          <w:b/>
        </w:rPr>
        <w:t xml:space="preserve">Subject:</w:t>
      </w:r>
      <w:r>
        <w:t xml:space="preserve"> </w:t>
      </w:r>
      <w:r>
        <w:t xml:space="preserve">The Banker (Professional Role Simulation and Interaction Analysis)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document outlines the comprehensive Experiment Protocol designed to evaluate the decision-making processes, ethical adherence, and customer interaction strategies of the</w:t>
      </w:r>
      <w:r>
        <w:t xml:space="preserve"> </w:t>
      </w:r>
      <w:r>
        <w:rPr>
          <w:bCs/>
          <w:b/>
        </w:rPr>
        <w:t xml:space="preserve">Banker</w:t>
      </w:r>
      <w:r>
        <w:t xml:space="preserve"> </w:t>
      </w:r>
      <w:r>
        <w:t xml:space="preserve">role within the specific socio-economic context of</w:t>
      </w:r>
      <w:r>
        <w:t xml:space="preserve"> </w:t>
      </w:r>
      <w:r>
        <w:rPr>
          <w:bCs/>
          <w:b/>
        </w:rPr>
        <w:t xml:space="preserve">Sri Lanka Colombo</w:t>
      </w:r>
      <w:r>
        <w:t xml:space="preserve">. The banking sector in Colombo serves as the financial heartbeat of the nation, dealing with complex currency fluctuations, digital transformation, and diverse clientele.</w:t>
      </w:r>
    </w:p>
    <w:p>
      <w:pPr>
        <w:pStyle w:val="BodyText"/>
      </w:pPr>
      <w:r>
        <w:t xml:space="preserve">The primary objective of this experiment is to simulate high-pressure financial scenarios to observe how a Banker balances institutional risk management with client needs. This protocol ensures that the simulation remains controlled, ethical, and legally compliant with the regulations set forth by the Central Bank of Sri Lanka.</w:t>
      </w:r>
    </w:p>
    <w:bookmarkEnd w:id="20"/>
    <w:bookmarkStart w:id="21" w:name="scope-and-context"/>
    <w:p>
      <w:pPr>
        <w:pStyle w:val="Heading2"/>
      </w:pPr>
      <w:r>
        <w:t xml:space="preserve">2. Scope and Context</w:t>
      </w:r>
    </w:p>
    <w:p>
      <w:pPr>
        <w:pStyle w:val="FirstParagraph"/>
      </w:pPr>
      <w:r>
        <w:t xml:space="preserve">The experiment is strictly confined to the geographical and operational boundaries of</w:t>
      </w:r>
      <w:r>
        <w:t xml:space="preserve"> </w:t>
      </w:r>
      <w:r>
        <w:rPr>
          <w:bCs/>
          <w:b/>
        </w:rPr>
        <w:t xml:space="preserve">Sri Lanka Colombo</w:t>
      </w:r>
      <w:r>
        <w:t xml:space="preserve">. This location was selected due to its high concentration of commercial banks, microfinance institutions, and fintech startups. The protocol addresses the unique challenges faced by a Banker in this region, including:</w:t>
      </w:r>
    </w:p>
    <w:p>
      <w:pPr>
        <w:numPr>
          <w:ilvl w:val="0"/>
          <w:numId w:val="1001"/>
        </w:numPr>
        <w:pStyle w:val="Compact"/>
      </w:pPr>
      <w:r>
        <w:t xml:space="preserve">Navigating foreign exchange volatility.</w:t>
      </w:r>
    </w:p>
    <w:p>
      <w:pPr>
        <w:numPr>
          <w:ilvl w:val="0"/>
          <w:numId w:val="1001"/>
        </w:numPr>
        <w:pStyle w:val="Compact"/>
      </w:pPr>
      <w:r>
        <w:t xml:space="preserve">Adhering to strict Know Your Customer (KYC) and Anti-Money Laundering (AML) laws.</w:t>
      </w:r>
    </w:p>
    <w:p>
      <w:pPr>
        <w:numPr>
          <w:ilvl w:val="0"/>
          <w:numId w:val="1001"/>
        </w:numPr>
        <w:pStyle w:val="Compact"/>
      </w:pPr>
      <w:r>
        <w:t xml:space="preserve">Managing cultural nuances in client communication.</w:t>
      </w:r>
    </w:p>
    <w:p>
      <w:pPr>
        <w:pStyle w:val="FirstParagraph"/>
      </w:pPr>
      <w:r>
        <w:t xml:space="preserve">The term</w:t>
      </w:r>
      <w:r>
        <w:t xml:space="preserve"> </w:t>
      </w:r>
      <w:r>
        <w:rPr>
          <w:bCs/>
          <w:b/>
        </w:rPr>
        <w:t xml:space="preserve">Banker</w:t>
      </w:r>
      <w:r>
        <w:t xml:space="preserve"> </w:t>
      </w:r>
      <w:r>
        <w:t xml:space="preserve">in this protocol refers to the participant acting in the capacity of a relationship manager or branch officer responsible for credit assessment and client advisory.</w:t>
      </w:r>
    </w:p>
    <w:bookmarkEnd w:id="21"/>
    <w:bookmarkStart w:id="25" w:name="participants-and-roles"/>
    <w:p>
      <w:pPr>
        <w:pStyle w:val="Heading2"/>
      </w:pPr>
      <w:r>
        <w:t xml:space="preserve">3. Participants and Roles</w:t>
      </w:r>
    </w:p>
    <w:bookmarkStart w:id="22" w:name="the-banker-primary-subject"/>
    <w:p>
      <w:pPr>
        <w:pStyle w:val="Heading3"/>
      </w:pPr>
      <w:r>
        <w:t xml:space="preserve">3.1 The Banker (Primary Subject)</w:t>
      </w:r>
    </w:p>
    <w:p>
      <w:pPr>
        <w:pStyle w:val="FirstParagraph"/>
      </w:pPr>
      <w:r>
        <w:t xml:space="preserve">Participants selected for the role of the Banker must possess a minimum of two years of experience in the Sri Lankan banking sector. They must be fluent in English and Sinhala or Tamil to accurately reflect the linguistic reality of Colombo. The Banker is responsible for evaluating loan applications, managing client portfolios, and making real-time decisions during the simulation.</w:t>
      </w:r>
    </w:p>
    <w:bookmarkEnd w:id="22"/>
    <w:bookmarkStart w:id="23" w:name="the-client-simulated-actor"/>
    <w:p>
      <w:pPr>
        <w:pStyle w:val="Heading3"/>
      </w:pPr>
      <w:r>
        <w:t xml:space="preserve">3.2 The Client (Simulated Actor)</w:t>
      </w:r>
    </w:p>
    <w:p>
      <w:pPr>
        <w:pStyle w:val="FirstParagraph"/>
      </w:pPr>
      <w:r>
        <w:t xml:space="preserve">Actors will portray various client archetypes common in Colombo, such as small business owners in Pettah, IT professionals in Colombo 7, or agricultural exporters. These actors will follow a scripted behavior pattern to test the Banker's responsiveness.</w:t>
      </w:r>
    </w:p>
    <w:bookmarkEnd w:id="23"/>
    <w:bookmarkStart w:id="24" w:name="the-observer"/>
    <w:p>
      <w:pPr>
        <w:pStyle w:val="Heading3"/>
      </w:pPr>
      <w:r>
        <w:t xml:space="preserve">3.3 The Observer</w:t>
      </w:r>
    </w:p>
    <w:p>
      <w:pPr>
        <w:pStyle w:val="FirstParagraph"/>
      </w:pPr>
      <w:r>
        <w:t xml:space="preserve">Independent auditors will monitor the interaction to ensure the Banker adheres to the protocol and ethical guidelines.</w:t>
      </w:r>
    </w:p>
    <w:bookmarkEnd w:id="24"/>
    <w:bookmarkEnd w:id="25"/>
    <w:bookmarkStart w:id="26" w:name="experimental-setup"/>
    <w:p>
      <w:pPr>
        <w:pStyle w:val="Heading2"/>
      </w:pPr>
      <w:r>
        <w:t xml:space="preserve">4. Experimental Setup</w:t>
      </w:r>
    </w:p>
    <w:p>
      <w:pPr>
        <w:pStyle w:val="FirstParagraph"/>
      </w:pPr>
      <w:r>
        <w:t xml:space="preserve">The experiment will take place in a controlled environment designed to mimic a standard bank branch in</w:t>
      </w:r>
      <w:r>
        <w:t xml:space="preserve"> </w:t>
      </w:r>
      <w:r>
        <w:rPr>
          <w:bCs/>
          <w:b/>
        </w:rPr>
        <w:t xml:space="preserve">Sri Lanka Colombo</w:t>
      </w:r>
      <w:r>
        <w:t xml:space="preserve">. This includes:</w:t>
      </w:r>
    </w:p>
    <w:p>
      <w:pPr>
        <w:numPr>
          <w:ilvl w:val="0"/>
          <w:numId w:val="1002"/>
        </w:numPr>
        <w:pStyle w:val="Compact"/>
      </w:pPr>
      <w:r>
        <w:rPr>
          <w:bCs/>
          <w:b/>
        </w:rPr>
        <w:t xml:space="preserve">Physical Environment:</w:t>
      </w:r>
      <w:r>
        <w:t xml:space="preserve"> </w:t>
      </w:r>
      <w:r>
        <w:t xml:space="preserve">A private consultation room equipped with standard banking software interfaces (simulated).</w:t>
      </w:r>
    </w:p>
    <w:p>
      <w:pPr>
        <w:numPr>
          <w:ilvl w:val="0"/>
          <w:numId w:val="1002"/>
        </w:numPr>
        <w:pStyle w:val="Compact"/>
      </w:pPr>
      <w:r>
        <w:rPr>
          <w:bCs/>
          <w:b/>
        </w:rPr>
        <w:t xml:space="preserve">Technical Environment:</w:t>
      </w:r>
      <w:r>
        <w:t xml:space="preserve"> </w:t>
      </w:r>
      <w:r>
        <w:t xml:space="preserve">Access to a mock credit scoring system that reflects current Sri Lankan economic indicators.</w:t>
      </w:r>
    </w:p>
    <w:p>
      <w:pPr>
        <w:numPr>
          <w:ilvl w:val="0"/>
          <w:numId w:val="1002"/>
        </w:numPr>
        <w:pStyle w:val="Compact"/>
      </w:pPr>
      <w:r>
        <w:rPr>
          <w:bCs/>
          <w:b/>
        </w:rPr>
        <w:t xml:space="preserve">Documentation:</w:t>
      </w:r>
      <w:r>
        <w:t xml:space="preserve"> </w:t>
      </w:r>
      <w:r>
        <w:t xml:space="preserve">Use of realistic, anonymized financial documents compliant with Sri Lankan tax and regulatory standards.</w:t>
      </w:r>
    </w:p>
    <w:bookmarkEnd w:id="26"/>
    <w:bookmarkStart w:id="30" w:name="procedure"/>
    <w:p>
      <w:pPr>
        <w:pStyle w:val="Heading2"/>
      </w:pPr>
      <w:r>
        <w:t xml:space="preserve">5. Procedure</w:t>
      </w:r>
    </w:p>
    <w:p>
      <w:pPr>
        <w:pStyle w:val="FirstParagraph"/>
      </w:pPr>
      <w:r>
        <w:t xml:space="preserve">The Experiment Protocol consists of three distinct phases. The Banker will be unaware of the specific outcomes of the scenarios until the debriefing session.</w:t>
      </w:r>
    </w:p>
    <w:bookmarkStart w:id="27" w:name="phase-1-baseline-assessment"/>
    <w:p>
      <w:pPr>
        <w:pStyle w:val="Heading3"/>
      </w:pPr>
      <w:r>
        <w:t xml:space="preserve">Phase 1: Baseline Assessment</w:t>
      </w:r>
    </w:p>
    <w:p>
      <w:pPr>
        <w:pStyle w:val="FirstParagraph"/>
      </w:pPr>
      <w:r>
        <w:t xml:space="preserve">The Banker will complete a standard onboarding process. They will be briefed on the current interest rates and liquidity constraints typical of the Colombo market. This phase establishes the Banker's baseline knowledge and comfort level with the simulated tools.</w:t>
      </w:r>
    </w:p>
    <w:bookmarkEnd w:id="27"/>
    <w:bookmarkStart w:id="28" w:name="phase-2-scenario-execution"/>
    <w:p>
      <w:pPr>
        <w:pStyle w:val="Heading3"/>
      </w:pPr>
      <w:r>
        <w:t xml:space="preserve">Phase 2: Scenario Execution</w:t>
      </w:r>
    </w:p>
    <w:p>
      <w:pPr>
        <w:pStyle w:val="FirstParagraph"/>
      </w:pPr>
      <w:r>
        <w:t xml:space="preserve">The Banker will engage in three specific scenarios:</w:t>
      </w:r>
    </w:p>
    <w:p>
      <w:pPr>
        <w:numPr>
          <w:ilvl w:val="0"/>
          <w:numId w:val="1003"/>
        </w:numPr>
        <w:pStyle w:val="Compact"/>
      </w:pPr>
      <w:r>
        <w:rPr>
          <w:bCs/>
          <w:b/>
        </w:rPr>
        <w:t xml:space="preserve">The SME Loan Request:</w:t>
      </w:r>
      <w:r>
        <w:t xml:space="preserve"> </w:t>
      </w:r>
      <w:r>
        <w:t xml:space="preserve">A client from the Pettah district requests a working capital loan amidst currency devaluation. The Banker must assess risk versus the client's emotional appeal.</w:t>
      </w:r>
    </w:p>
    <w:p>
      <w:pPr>
        <w:numPr>
          <w:ilvl w:val="0"/>
          <w:numId w:val="1003"/>
        </w:numPr>
        <w:pStyle w:val="Compact"/>
      </w:pPr>
      <w:r>
        <w:rPr>
          <w:bCs/>
          <w:b/>
        </w:rPr>
        <w:t xml:space="preserve">The Compliance Breach:</w:t>
      </w:r>
      <w:r>
        <w:t xml:space="preserve"> </w:t>
      </w:r>
      <w:r>
        <w:t xml:space="preserve">A high-net-worth individual in Colombo 06 attempts to bypass standard documentation. The Banker must enforce AML regulations without losing the client.</w:t>
      </w:r>
    </w:p>
    <w:p>
      <w:pPr>
        <w:numPr>
          <w:ilvl w:val="0"/>
          <w:numId w:val="1003"/>
        </w:numPr>
        <w:pStyle w:val="Compact"/>
      </w:pPr>
      <w:r>
        <w:rPr>
          <w:bCs/>
          <w:b/>
        </w:rPr>
        <w:t xml:space="preserve">The Digital Migration:</w:t>
      </w:r>
      <w:r>
        <w:t xml:space="preserve"> </w:t>
      </w:r>
      <w:r>
        <w:t xml:space="preserve">An elderly client resists moving to digital banking. The Banker must demonstrate patience and technical guidance.</w:t>
      </w:r>
    </w:p>
    <w:bookmarkEnd w:id="28"/>
    <w:bookmarkStart w:id="29" w:name="phase-3-decision-analysis"/>
    <w:p>
      <w:pPr>
        <w:pStyle w:val="Heading3"/>
      </w:pPr>
      <w:r>
        <w:t xml:space="preserve">Phase 3: Decision Analysis</w:t>
      </w:r>
    </w:p>
    <w:p>
      <w:pPr>
        <w:pStyle w:val="FirstParagraph"/>
      </w:pPr>
      <w:r>
        <w:t xml:space="preserve">Following each interaction, the Banker will provide a written justification for their decisions. The Observer will record the time taken, the tone of voice, and the accuracy of the financial advice provided.</w:t>
      </w:r>
    </w:p>
    <w:bookmarkEnd w:id="29"/>
    <w:bookmarkEnd w:id="30"/>
    <w:bookmarkStart w:id="31" w:name="data-collection-and-metrics"/>
    <w:p>
      <w:pPr>
        <w:pStyle w:val="Heading2"/>
      </w:pPr>
      <w:r>
        <w:t xml:space="preserve">6. Data Collection and Metrics</w:t>
      </w:r>
    </w:p>
    <w:p>
      <w:pPr>
        <w:pStyle w:val="FirstParagraph"/>
      </w:pPr>
      <w:r>
        <w:t xml:space="preserve">Data will be collected to evaluate the performance of the Banker against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Sri Lanka Colombo</w:t>
            </w:r>
          </w:p>
        </w:tc>
      </w:tr>
      <w:tr>
        <w:tc>
          <w:tcPr/>
          <w:p>
            <w:pPr>
              <w:pStyle w:val="Compact"/>
              <w:jc w:val="left"/>
            </w:pPr>
            <w:r>
              <w:t xml:space="preserve">Regulatory Adherence</w:t>
            </w:r>
          </w:p>
        </w:tc>
        <w:tc>
          <w:tcPr/>
          <w:p>
            <w:pPr>
              <w:pStyle w:val="Compact"/>
              <w:jc w:val="left"/>
            </w:pPr>
            <w:r>
              <w:t xml:space="preserve">Strict compliance with Central Bank guidelines.</w:t>
            </w:r>
          </w:p>
        </w:tc>
        <w:tc>
          <w:tcPr/>
          <w:p>
            <w:pPr>
              <w:pStyle w:val="Compact"/>
              <w:jc w:val="left"/>
            </w:pPr>
            <w:r>
              <w:t xml:space="preserve">Essential due to recent economic reforms.</w:t>
            </w:r>
          </w:p>
        </w:tc>
      </w:tr>
      <w:tr>
        <w:tc>
          <w:tcPr/>
          <w:p>
            <w:pPr>
              <w:pStyle w:val="Compact"/>
              <w:jc w:val="left"/>
            </w:pPr>
            <w:r>
              <w:t xml:space="preserve">Empathy Index</w:t>
            </w:r>
          </w:p>
        </w:tc>
        <w:tc>
          <w:tcPr/>
          <w:p>
            <w:pPr>
              <w:pStyle w:val="Compact"/>
              <w:jc w:val="left"/>
            </w:pPr>
            <w:r>
              <w:t xml:space="preserve">Ability to connect with diverse client backgrounds.</w:t>
            </w:r>
          </w:p>
        </w:tc>
        <w:tc>
          <w:tcPr/>
          <w:p>
            <w:pPr>
              <w:pStyle w:val="Compact"/>
              <w:jc w:val="left"/>
            </w:pPr>
            <w:r>
              <w:t xml:space="preserve">Reflects the multicultural nature of Colombo.</w:t>
            </w:r>
          </w:p>
        </w:tc>
      </w:tr>
      <w:tr>
        <w:tc>
          <w:tcPr/>
          <w:p>
            <w:pPr>
              <w:pStyle w:val="Compact"/>
              <w:jc w:val="left"/>
            </w:pPr>
            <w:r>
              <w:t xml:space="preserve">Risk Assessment Accuracy</w:t>
            </w:r>
          </w:p>
        </w:tc>
        <w:tc>
          <w:tcPr/>
          <w:p>
            <w:pPr>
              <w:pStyle w:val="Compact"/>
              <w:jc w:val="left"/>
            </w:pPr>
            <w:r>
              <w:t xml:space="preserve">Correct identification of financial red flags.</w:t>
            </w:r>
          </w:p>
        </w:tc>
        <w:tc>
          <w:tcPr/>
          <w:p>
            <w:pPr>
              <w:pStyle w:val="Compact"/>
              <w:jc w:val="left"/>
            </w:pPr>
            <w:r>
              <w:t xml:space="preserve">Crucial for maintaining bank solvency.</w:t>
            </w:r>
          </w:p>
        </w:tc>
      </w:tr>
    </w:tbl>
    <w:bookmarkEnd w:id="31"/>
    <w:bookmarkStart w:id="32" w:name="ethical-considerations-and-safety"/>
    <w:p>
      <w:pPr>
        <w:pStyle w:val="Heading2"/>
      </w:pPr>
      <w:r>
        <w:t xml:space="preserve">7. Ethical Considerations and Safety</w:t>
      </w:r>
    </w:p>
    <w:p>
      <w:pPr>
        <w:pStyle w:val="FirstParagraph"/>
      </w:pPr>
      <w:r>
        <w:t xml:space="preserve">This Experiment Protocol prioritizes the psychological safety of the Banker. No real financial transactions will occur. All client data used is synthetic. The Banker has the right to withdraw from the experiment at any time. Confidentiality of the Banker's performance data is guaranteed and will be used solely for research and training purposes within the institution.</w:t>
      </w:r>
    </w:p>
    <w:bookmarkEnd w:id="32"/>
    <w:bookmarkStart w:id="33" w:name="conclusion"/>
    <w:p>
      <w:pPr>
        <w:pStyle w:val="Heading2"/>
      </w:pPr>
      <w:r>
        <w:t xml:space="preserve">8. Conclusion</w:t>
      </w:r>
    </w:p>
    <w:p>
      <w:pPr>
        <w:pStyle w:val="FirstParagraph"/>
      </w:pPr>
      <w:r>
        <w:t xml:space="preserve">By strictly following this Experiment Protocol, we aim to generate actionable insights into the capabilities of the Banker role in</w:t>
      </w:r>
      <w:r>
        <w:t xml:space="preserve"> </w:t>
      </w:r>
      <w:r>
        <w:rPr>
          <w:bCs/>
          <w:b/>
        </w:rPr>
        <w:t xml:space="preserve">Sri Lanka Colombo</w:t>
      </w:r>
      <w:r>
        <w:t xml:space="preserve">. The findings will contribute to better training programs, improved customer service standards, and enhanced risk management strategies tailored to the unique economic landscape of the region.</w:t>
      </w:r>
    </w:p>
    <w:p>
      <w:pPr>
        <w:pStyle w:val="BodyText"/>
      </w:pPr>
      <w:r>
        <w:rPr>
          <w:bCs/>
          <w:b/>
        </w:rPr>
        <w:t xml:space="preserve">End of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Sri Lanka Colombo</dc:title>
  <dc:creator/>
  <dc:language>en</dc:language>
  <cp:keywords/>
  <dcterms:created xsi:type="dcterms:W3CDTF">2026-10-10T02:34:35Z</dcterms:created>
  <dcterms:modified xsi:type="dcterms:W3CDTF">2026-10-10T02:34:35Z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