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Turkey</w:t>
      </w:r>
      <w:r>
        <w:t xml:space="preserve"> </w:t>
      </w:r>
      <w:r>
        <w:t xml:space="preserve">Istanbul</w:t>
      </w:r>
    </w:p>
    <w:bookmarkStart w:id="32" w:name="experiment-protocol-banker"/>
    <w:p>
      <w:pPr>
        <w:pStyle w:val="Heading1"/>
      </w:pPr>
      <w:r>
        <w:t xml:space="preserve">Experiment Protocol: Banker</w:t>
      </w:r>
    </w:p>
    <w:p>
      <w:pPr>
        <w:pStyle w:val="FirstParagraph"/>
      </w:pPr>
      <w:r>
        <w:rPr>
          <w:bCs/>
          <w:b/>
        </w:rPr>
        <w:t xml:space="preserve">Project Title:</w:t>
      </w:r>
      <w:r>
        <w:t xml:space="preserve"> </w:t>
      </w:r>
      <w:r>
        <w:t xml:space="preserve">Behavioral and Operational Analysis of the Banker Role in High-Velocity Financial Environments</w:t>
      </w:r>
    </w:p>
    <w:p>
      <w:pPr>
        <w:pStyle w:val="BodyText"/>
      </w:pPr>
      <w:r>
        <w:rPr>
          <w:bCs/>
          <w:b/>
        </w:rPr>
        <w:t xml:space="preserve">Location:</w:t>
      </w:r>
      <w:r>
        <w:t xml:space="preserve"> </w:t>
      </w:r>
      <w:r>
        <w:t xml:space="preserve">Turkey Istanbul (Financial Districts: Levent, Maslak, and Karaköy)</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methodology for observing, analyzing, and evaluating the performance, decision-making processes, and behavioral patterns of individuals operating in the role of a Banker within the specific socio-economic context of Turkey Istanbul. Istanbul serves as a unique laboratory due to its position as a global financial hub bridging Europe and Asia, characterized by high market volatility, diverse clientele, and complex regulatory frameworks.</w:t>
      </w:r>
    </w:p>
    <w:p>
      <w:pPr>
        <w:pStyle w:val="BodyText"/>
      </w:pPr>
      <w:r>
        <w:t xml:space="preserve">The primary objective of this experiment is to understand how Bankers in Istanbul navigate risk, manage client relationships, and adapt to rapid economic fluctuations. By isolating the "Banker" as the subject of study within the "Turkey Istanbul" environment, we aim to generate data that can improve financial training, risk management strategies, and customer service protocols.</w:t>
      </w:r>
    </w:p>
    <w:bookmarkEnd w:id="20"/>
    <w:bookmarkStart w:id="23" w:name="scope-and-definitions"/>
    <w:p>
      <w:pPr>
        <w:pStyle w:val="Heading2"/>
      </w:pPr>
      <w:r>
        <w:t xml:space="preserve">2. Scope and Definitions</w:t>
      </w:r>
    </w:p>
    <w:bookmarkStart w:id="21" w:name="the-banker"/>
    <w:p>
      <w:pPr>
        <w:pStyle w:val="Heading3"/>
      </w:pPr>
      <w:r>
        <w:t xml:space="preserve">2.1 The Banker</w:t>
      </w:r>
    </w:p>
    <w:p>
      <w:pPr>
        <w:pStyle w:val="FirstParagraph"/>
      </w:pPr>
      <w:r>
        <w:t xml:space="preserve">For the purpose of this protocol, the term "Banker" refers to licensed financial professionals employed by Tier-1 commercial banks in Turkey. This includes roles such as Relationship Managers, Credit Analysts, and Branch Managers. The Banker is the central agent whose actions, reactions, and cognitive processes are under scrutiny.</w:t>
      </w:r>
    </w:p>
    <w:bookmarkEnd w:id="21"/>
    <w:bookmarkStart w:id="22" w:name="the-environment-turkey-istanbul"/>
    <w:p>
      <w:pPr>
        <w:pStyle w:val="Heading3"/>
      </w:pPr>
      <w:r>
        <w:t xml:space="preserve">2.2 The Environment: Turkey Istanbul</w:t>
      </w:r>
    </w:p>
    <w:p>
      <w:pPr>
        <w:pStyle w:val="FirstParagraph"/>
      </w:pPr>
      <w:r>
        <w:t xml:space="preserve">The experiment is strictly confined to the metropolitan area of Istanbul. This geographic constraint is critical. Istanbul presents specific challenges including currency fluctuation (TRY vs. USD/EUR), high inflation rates, and a culturally distinct approach to business negotiations. The protocol accounts for these local variables as they directly influence the Banker's operational behavior.</w:t>
      </w:r>
    </w:p>
    <w:bookmarkEnd w:id="22"/>
    <w:bookmarkEnd w:id="23"/>
    <w:bookmarkStart w:id="27" w:name="methodology"/>
    <w:p>
      <w:pPr>
        <w:pStyle w:val="Heading2"/>
      </w:pPr>
      <w:r>
        <w:t xml:space="preserve">3. Methodology</w:t>
      </w:r>
    </w:p>
    <w:p>
      <w:pPr>
        <w:pStyle w:val="FirstParagraph"/>
      </w:pPr>
      <w:r>
        <w:t xml:space="preserve">The experiment will utilize a mixed-methods approach, combining quantitative data analysis with qualitative observational studies. The process is divided into three phases.</w:t>
      </w:r>
    </w:p>
    <w:bookmarkStart w:id="24" w:name="X5d790d715831f7ec26d80b3217e01da973396b4"/>
    <w:p>
      <w:pPr>
        <w:pStyle w:val="Heading3"/>
      </w:pPr>
      <w:r>
        <w:t xml:space="preserve">Phase 1: Recruitment and Baseline Assessment</w:t>
      </w:r>
    </w:p>
    <w:p>
      <w:pPr>
        <w:numPr>
          <w:ilvl w:val="0"/>
          <w:numId w:val="1001"/>
        </w:numPr>
        <w:pStyle w:val="Compact"/>
      </w:pPr>
      <w:r>
        <w:rPr>
          <w:bCs/>
          <w:b/>
        </w:rPr>
        <w:t xml:space="preserve">Selection:</w:t>
      </w:r>
      <w:r>
        <w:t xml:space="preserve"> </w:t>
      </w:r>
      <w:r>
        <w:t xml:space="preserve">Recruit 50 Bankers from major financial institutions in Istanbul. Participants must have a minimum of three years of experience.</w:t>
      </w:r>
    </w:p>
    <w:p>
      <w:pPr>
        <w:numPr>
          <w:ilvl w:val="0"/>
          <w:numId w:val="1001"/>
        </w:numPr>
        <w:pStyle w:val="Compact"/>
      </w:pPr>
      <w:r>
        <w:rPr>
          <w:bCs/>
          <w:b/>
        </w:rPr>
        <w:t xml:space="preserve">Consent:</w:t>
      </w:r>
      <w:r>
        <w:t xml:space="preserve"> </w:t>
      </w:r>
      <w:r>
        <w:t xml:space="preserve">Obtain informed consent ensuring compliance with Turkish data protection laws (KVKK).</w:t>
      </w:r>
    </w:p>
    <w:p>
      <w:pPr>
        <w:numPr>
          <w:ilvl w:val="0"/>
          <w:numId w:val="1001"/>
        </w:numPr>
        <w:pStyle w:val="Compact"/>
      </w:pPr>
      <w:r>
        <w:rPr>
          <w:bCs/>
          <w:b/>
        </w:rPr>
        <w:t xml:space="preserve">Baseline Testing:</w:t>
      </w:r>
      <w:r>
        <w:t xml:space="preserve"> </w:t>
      </w:r>
      <w:r>
        <w:t xml:space="preserve">Administer standardized risk-assessment and decision-making tests to establish a cognitive baseline for each Banker before field exposure.</w:t>
      </w:r>
    </w:p>
    <w:bookmarkEnd w:id="24"/>
    <w:bookmarkStart w:id="25" w:name="phase-2-field-observation-in-istanbul"/>
    <w:p>
      <w:pPr>
        <w:pStyle w:val="Heading3"/>
      </w:pPr>
      <w:r>
        <w:t xml:space="preserve">Phase 2: Field Observation in Istanbul</w:t>
      </w:r>
    </w:p>
    <w:p>
      <w:pPr>
        <w:pStyle w:val="FirstParagraph"/>
      </w:pPr>
      <w:r>
        <w:t xml:space="preserve">This phase involves real-time monitoring of the Banker during their standard work week in Istanbul. Observations will focus on three key areas:</w:t>
      </w:r>
    </w:p>
    <w:p>
      <w:pPr>
        <w:numPr>
          <w:ilvl w:val="0"/>
          <w:numId w:val="1002"/>
        </w:numPr>
        <w:pStyle w:val="Compact"/>
      </w:pPr>
      <w:r>
        <w:rPr>
          <w:bCs/>
          <w:b/>
        </w:rPr>
        <w:t xml:space="preserve">Client Interaction:</w:t>
      </w:r>
      <w:r>
        <w:t xml:space="preserve"> </w:t>
      </w:r>
      <w:r>
        <w:t xml:space="preserve">How does the Banker explain complex financial products to clients in a high-inflation environment? Does the Banker prioritize short-term gains or long-term stability?</w:t>
      </w:r>
    </w:p>
    <w:p>
      <w:pPr>
        <w:numPr>
          <w:ilvl w:val="0"/>
          <w:numId w:val="1002"/>
        </w:numPr>
        <w:pStyle w:val="Compact"/>
      </w:pPr>
      <w:r>
        <w:rPr>
          <w:bCs/>
          <w:b/>
        </w:rPr>
        <w:t xml:space="preserve">Regulatory Adherence:</w:t>
      </w:r>
      <w:r>
        <w:t xml:space="preserve"> </w:t>
      </w:r>
      <w:r>
        <w:t xml:space="preserve">Monitoring how the Banker navigates the Central Bank of Turkey's regulations. Are there instances of creative compliance or strict adherence?</w:t>
      </w:r>
    </w:p>
    <w:p>
      <w:pPr>
        <w:numPr>
          <w:ilvl w:val="0"/>
          <w:numId w:val="1002"/>
        </w:numPr>
        <w:pStyle w:val="Compact"/>
      </w:pPr>
      <w:r>
        <w:rPr>
          <w:bCs/>
          <w:b/>
        </w:rPr>
        <w:t xml:space="preserve">Stress Response:</w:t>
      </w:r>
      <w:r>
        <w:t xml:space="preserve"> </w:t>
      </w:r>
      <w:r>
        <w:t xml:space="preserve">Istanbul's fast-paced market can induce high stress. We will measure the Banker's physiological and psychological response to market shocks (e.g., sudden exchange rate changes).</w:t>
      </w:r>
    </w:p>
    <w:bookmarkEnd w:id="25"/>
    <w:bookmarkStart w:id="26" w:name="phase-3-simulation-and-scenario-testing"/>
    <w:p>
      <w:pPr>
        <w:pStyle w:val="Heading3"/>
      </w:pPr>
      <w:r>
        <w:t xml:space="preserve">Phase 3: Simulation and Scenario Testing</w:t>
      </w:r>
    </w:p>
    <w:p>
      <w:pPr>
        <w:pStyle w:val="FirstParagraph"/>
      </w:pPr>
      <w:r>
        <w:t xml:space="preserve">Participants will be subjected to controlled simulations designed to mimic crises specific to the Istanbul market. Scenarios may include:</w:t>
      </w:r>
    </w:p>
    <w:p>
      <w:pPr>
        <w:numPr>
          <w:ilvl w:val="0"/>
          <w:numId w:val="1003"/>
        </w:numPr>
        <w:pStyle w:val="Compact"/>
      </w:pPr>
      <w:r>
        <w:t xml:space="preserve">A sudden devaluation of the Turkish Lira.</w:t>
      </w:r>
    </w:p>
    <w:p>
      <w:pPr>
        <w:numPr>
          <w:ilvl w:val="0"/>
          <w:numId w:val="1003"/>
        </w:numPr>
        <w:pStyle w:val="Compact"/>
      </w:pPr>
      <w:r>
        <w:t xml:space="preserve">A liquidity crisis affecting a major local corporate client.</w:t>
      </w:r>
    </w:p>
    <w:p>
      <w:pPr>
        <w:numPr>
          <w:ilvl w:val="0"/>
          <w:numId w:val="1003"/>
        </w:numPr>
        <w:pStyle w:val="Compact"/>
      </w:pPr>
      <w:r>
        <w:t xml:space="preserve">New, unexpected regulatory changes announced by the Banking Regulation and Supervision Agency (BDDK).</w:t>
      </w:r>
    </w:p>
    <w:p>
      <w:pPr>
        <w:pStyle w:val="FirstParagraph"/>
      </w:pPr>
      <w:r>
        <w:t xml:space="preserve">The Banker's decisions in these simulations will be recorded and analyzed against their real-world performance.</w:t>
      </w:r>
    </w:p>
    <w:bookmarkEnd w:id="26"/>
    <w:bookmarkEnd w:id="27"/>
    <w:bookmarkStart w:id="28" w:name="data-collection-instruments"/>
    <w:p>
      <w:pPr>
        <w:pStyle w:val="Heading2"/>
      </w:pPr>
      <w:r>
        <w:t xml:space="preserve">4. Data Collection Instruments</w:t>
      </w:r>
    </w:p>
    <w:p>
      <w:pPr>
        <w:pStyle w:val="FirstParagraph"/>
      </w:pPr>
      <w:r>
        <w:t xml:space="preserve">To ensure the integrity of the Experiment Protocol, the following instruments will be used:</w:t>
      </w:r>
    </w:p>
    <w:p>
      <w:pPr>
        <w:numPr>
          <w:ilvl w:val="0"/>
          <w:numId w:val="1004"/>
        </w:numPr>
        <w:pStyle w:val="Compact"/>
      </w:pPr>
      <w:r>
        <w:rPr>
          <w:bCs/>
          <w:b/>
        </w:rPr>
        <w:t xml:space="preserve">Wearable Biometrics:</w:t>
      </w:r>
      <w:r>
        <w:t xml:space="preserve"> </w:t>
      </w:r>
      <w:r>
        <w:t xml:space="preserve">To monitor heart rate variability and stress levels of the Banker during high-stakes negotiations.</w:t>
      </w:r>
    </w:p>
    <w:p>
      <w:pPr>
        <w:numPr>
          <w:ilvl w:val="0"/>
          <w:numId w:val="1004"/>
        </w:numPr>
        <w:pStyle w:val="Compact"/>
      </w:pPr>
      <w:r>
        <w:rPr>
          <w:bCs/>
          <w:b/>
        </w:rPr>
        <w:t xml:space="preserve">Audio/Video Recording:</w:t>
      </w:r>
      <w:r>
        <w:t xml:space="preserve"> </w:t>
      </w:r>
      <w:r>
        <w:t xml:space="preserve">With consent, interactions in the branch or office will be recorded to analyze communication styles.</w:t>
      </w:r>
    </w:p>
    <w:p>
      <w:pPr>
        <w:numPr>
          <w:ilvl w:val="0"/>
          <w:numId w:val="1004"/>
        </w:numPr>
        <w:pStyle w:val="Compact"/>
      </w:pPr>
      <w:r>
        <w:rPr>
          <w:bCs/>
          <w:b/>
        </w:rPr>
        <w:t xml:space="preserve">Digital Logs:</w:t>
      </w:r>
      <w:r>
        <w:t xml:space="preserve"> </w:t>
      </w:r>
      <w:r>
        <w:t xml:space="preserve">Anonymized data from the Banker's internal banking software will be reviewed to track decision latency and risk scoring accuracy.</w:t>
      </w:r>
    </w:p>
    <w:bookmarkEnd w:id="28"/>
    <w:bookmarkStart w:id="29" w:name="ethical-considerations"/>
    <w:p>
      <w:pPr>
        <w:pStyle w:val="Heading2"/>
      </w:pPr>
      <w:r>
        <w:t xml:space="preserve">5. Ethical Considerations</w:t>
      </w:r>
    </w:p>
    <w:p>
      <w:pPr>
        <w:pStyle w:val="FirstParagraph"/>
      </w:pPr>
      <w:r>
        <w:t xml:space="preserve">Given the sensitive nature of banking and the location in Turkey Istanbul, strict ethical guidelines apply. All data must be anonymized to protect the identity of the Banker and their clients. The experiment must not interfere with the Banker's ability to perform their duties or violate banking secrecy laws. Participants have the right to withdraw from the experiment at any time without penalty.</w:t>
      </w:r>
    </w:p>
    <w:bookmarkEnd w:id="29"/>
    <w:bookmarkStart w:id="30" w:name="expected-outcomes"/>
    <w:p>
      <w:pPr>
        <w:pStyle w:val="Heading2"/>
      </w:pPr>
      <w:r>
        <w:t xml:space="preserve">6. Expected Outcomes</w:t>
      </w:r>
    </w:p>
    <w:p>
      <w:pPr>
        <w:pStyle w:val="FirstParagraph"/>
      </w:pPr>
      <w:r>
        <w:t xml:space="preserve">We anticipate that this Experiment Protocol will reveal distinct behavioral patterns unique to Bankers operating in Istanbul. Specifically, we expect to find that Bankers in this region develop higher risk tolerance mechanisms compared to their counterparts in more stable economies. Furthermore, the study aims to identify best practices for maintaining client trust during periods of economic uncertainty.</w:t>
      </w:r>
    </w:p>
    <w:bookmarkEnd w:id="30"/>
    <w:bookmarkStart w:id="31" w:name="conclusion"/>
    <w:p>
      <w:pPr>
        <w:pStyle w:val="Heading2"/>
      </w:pPr>
      <w:r>
        <w:t xml:space="preserve">7. Conclusion</w:t>
      </w:r>
    </w:p>
    <w:p>
      <w:pPr>
        <w:pStyle w:val="FirstParagraph"/>
      </w:pPr>
      <w:r>
        <w:t xml:space="preserve">This protocol provides a structured framework for investigating the role of the Banker in one of the world's most dynamic financial centers. By focusing on the intersection of individual behavior and the specific economic conditions of Turkey Istanbul, we can derive actionable insights that enhance financial stability and professional development in the banking sector.</w:t>
      </w:r>
    </w:p>
    <w:p>
      <w:pPr>
        <w:pStyle w:val="BodyText"/>
      </w:pPr>
      <w:r>
        <w:t xml:space="preserve">End of Document. This protocol is subject to review by the institutional ethics board prior to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Turkey Istanbul</dc:title>
  <dc:creator/>
  <dc:language>en</dc:language>
  <cp:keywords/>
  <dcterms:created xsi:type="dcterms:W3CDTF">2026-10-10T09:32:37Z</dcterms:created>
  <dcterms:modified xsi:type="dcterms:W3CDTF">2026-10-10T09:32:37Z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