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2ae1685c4ec683e081c6e17c41add9b04e4e550"/>
    <w:p>
      <w:pPr>
        <w:pStyle w:val="Heading1"/>
      </w:pPr>
      <w:r>
        <w:t xml:space="preserve">Experiment Protocol: Banker Role Simulation in United Kingdom London</w:t>
      </w:r>
    </w:p>
    <w:p>
      <w:pPr>
        <w:pStyle w:val="FirstParagraph"/>
      </w:pPr>
      <w:r>
        <w:rPr>
          <w:bCs/>
          <w:b/>
        </w:rPr>
        <w:t xml:space="preserve">Document Reference:</w:t>
      </w:r>
      <w:r>
        <w:t xml:space="preserve"> </w:t>
      </w:r>
      <w:r>
        <w:t xml:space="preserve">EP-BNK-LDN-2023-001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United Kingdom, London</w:t>
      </w:r>
    </w:p>
    <w:bookmarkEnd w:id="20"/>
    <w:p>
      <w:pPr>
        <w:pStyle w:val="BodyText"/>
      </w:pPr>
      <w:r>
        <w:t xml:space="preserve">1. Introduction</w:t>
      </w:r>
    </w:p>
    <w:p>
      <w:pPr>
        <w:pStyle w:val="BodyText"/>
      </w:pPr>
      <w:r>
        <w:t xml:space="preserve">This Experiment Protocol outlines the procedures for conducting a controlled simulation of a Banker role within the financial district of United Kingdom London. The primary objective is to evaluate the performance, decision-making processes, and regulatory compliance of individuals acting as Bankers under simulated market conditions. This protocol is designed to ensure consistency, accuracy, and adherence to ethical standards throughout the experiment.</w:t>
      </w:r>
    </w:p>
    <w:p>
      <w:pPr>
        <w:pStyle w:val="BodyText"/>
      </w:pPr>
      <w:r>
        <w:t xml:space="preserve">2. Objectives</w:t>
      </w:r>
    </w:p>
    <w:p>
      <w:pPr>
        <w:numPr>
          <w:ilvl w:val="0"/>
          <w:numId w:val="1001"/>
        </w:numPr>
        <w:pStyle w:val="Compact"/>
      </w:pPr>
      <w:r>
        <w:t xml:space="preserve">To assess the ability of participants to perform core Banker functions, including risk assessment, client advisory, and transaction processing.</w:t>
      </w:r>
    </w:p>
    <w:p>
      <w:pPr>
        <w:numPr>
          <w:ilvl w:val="0"/>
          <w:numId w:val="1001"/>
        </w:numPr>
        <w:pStyle w:val="Compact"/>
      </w:pPr>
      <w:r>
        <w:t xml:space="preserve">To evaluate compliance with United Kingdom financial regulations, including those enforced by the Financial Conduct Authority (FCA) and the Prudential Regulation Authority (PRA).</w:t>
      </w:r>
    </w:p>
    <w:p>
      <w:pPr>
        <w:numPr>
          <w:ilvl w:val="0"/>
          <w:numId w:val="1001"/>
        </w:numPr>
        <w:pStyle w:val="Compact"/>
      </w:pPr>
      <w:r>
        <w:t xml:space="preserve">To analyze the impact of simulated market volatility on Banker decision-making and stress management.</w:t>
      </w:r>
    </w:p>
    <w:p>
      <w:pPr>
        <w:numPr>
          <w:ilvl w:val="0"/>
          <w:numId w:val="1001"/>
        </w:numPr>
        <w:pStyle w:val="Compact"/>
      </w:pPr>
      <w:r>
        <w:t xml:space="preserve">To gather data on the effectiveness of training programs for Bankers operating in the United Kingdom London financial sector.</w:t>
      </w:r>
    </w:p>
    <w:p>
      <w:pPr>
        <w:pStyle w:val="FirstParagraph"/>
      </w:pPr>
      <w:r>
        <w:t xml:space="preserve">3. Scope</w:t>
      </w:r>
    </w:p>
    <w:p>
      <w:pPr>
        <w:pStyle w:val="BodyText"/>
      </w:pPr>
      <w:r>
        <w:t xml:space="preserve">This experiment is limited to participants located in United Kingdom London and will simulate scenarios relevant to retail, commercial, and investment banking. The simulation will not involve real financial transactions or actual client data. All activities will be conducted in a controlled environment to ensure safety and confidentiality.</w:t>
      </w:r>
    </w:p>
    <w:p>
      <w:pPr>
        <w:pStyle w:val="BodyText"/>
      </w:pPr>
      <w:r>
        <w:t xml:space="preserve">4. Participants</w:t>
      </w:r>
    </w:p>
    <w:p>
      <w:pPr>
        <w:pStyle w:val="BodyText"/>
      </w:pPr>
      <w:r>
        <w:t xml:space="preserve">Participants will be selected based on the following criteria:</w:t>
      </w:r>
    </w:p>
    <w:p>
      <w:pPr>
        <w:numPr>
          <w:ilvl w:val="0"/>
          <w:numId w:val="1002"/>
        </w:numPr>
        <w:pStyle w:val="Compact"/>
      </w:pPr>
      <w:r>
        <w:t xml:space="preserve">Current or former Bankers with at least two years of experience in the United Kingdom London financial sector.</w:t>
      </w:r>
    </w:p>
    <w:p>
      <w:pPr>
        <w:numPr>
          <w:ilvl w:val="0"/>
          <w:numId w:val="1002"/>
        </w:numPr>
        <w:pStyle w:val="Compact"/>
      </w:pPr>
      <w:r>
        <w:t xml:space="preserve">Proficiency in English language, both written and verbal.</w:t>
      </w:r>
    </w:p>
    <w:p>
      <w:pPr>
        <w:numPr>
          <w:ilvl w:val="0"/>
          <w:numId w:val="1002"/>
        </w:numPr>
        <w:pStyle w:val="Compact"/>
      </w:pPr>
      <w:r>
        <w:t xml:space="preserve">Willingness to provide informed consent and adhere to the protocol guidelines.</w:t>
      </w:r>
    </w:p>
    <w:p>
      <w:pPr>
        <w:pStyle w:val="FirstParagraph"/>
      </w:pPr>
      <w:r>
        <w:t xml:space="preserve">A total of 30 participants will be recruited, divided into three groups of 10, each representing different banking specializations.</w:t>
      </w:r>
    </w:p>
    <w:p>
      <w:pPr>
        <w:pStyle w:val="BodyText"/>
      </w:pPr>
      <w:r>
        <w:t xml:space="preserve">5. Materials and Equipment</w:t>
      </w:r>
    </w:p>
    <w:p>
      <w:pPr>
        <w:numPr>
          <w:ilvl w:val="0"/>
          <w:numId w:val="1003"/>
        </w:numPr>
        <w:pStyle w:val="Compact"/>
      </w:pPr>
      <w:r>
        <w:t xml:space="preserve">Simulation software tailored to replicate United Kingdom London banking environments.</w:t>
      </w:r>
    </w:p>
    <w:p>
      <w:pPr>
        <w:numPr>
          <w:ilvl w:val="0"/>
          <w:numId w:val="1003"/>
        </w:numPr>
        <w:pStyle w:val="Compact"/>
      </w:pPr>
      <w:r>
        <w:t xml:space="preserve">Computers with high-speed internet access.</w:t>
      </w:r>
    </w:p>
    <w:p>
      <w:pPr>
        <w:numPr>
          <w:ilvl w:val="0"/>
          <w:numId w:val="1003"/>
        </w:numPr>
        <w:pStyle w:val="Compact"/>
      </w:pPr>
      <w:r>
        <w:t xml:space="preserve">Secure data storage systems for participant information and experimental data.</w:t>
      </w:r>
    </w:p>
    <w:p>
      <w:pPr>
        <w:numPr>
          <w:ilvl w:val="0"/>
          <w:numId w:val="1003"/>
        </w:numPr>
        <w:pStyle w:val="Compact"/>
      </w:pPr>
      <w:r>
        <w:t xml:space="preserve">Audio and video recording equipment for capturing participant interactions (with consent).</w:t>
      </w:r>
    </w:p>
    <w:p>
      <w:pPr>
        <w:pStyle w:val="FirstParagraph"/>
      </w:pPr>
      <w:r>
        <w:t xml:space="preserve">6. Procedure</w:t>
      </w:r>
    </w:p>
    <w:p>
      <w:pPr>
        <w:numPr>
          <w:ilvl w:val="0"/>
          <w:numId w:val="1004"/>
        </w:numPr>
        <w:pStyle w:val="Compact"/>
      </w:pPr>
      <w:r>
        <w:rPr>
          <w:bCs/>
          <w:b/>
        </w:rPr>
        <w:t xml:space="preserve">Preparation Phase:</w:t>
      </w:r>
    </w:p>
    <w:p>
      <w:pPr>
        <w:numPr>
          <w:ilvl w:val="1"/>
          <w:numId w:val="1005"/>
        </w:numPr>
        <w:pStyle w:val="Compact"/>
      </w:pPr>
      <w:r>
        <w:t xml:space="preserve">Recruit and screen participants based on the criteria outlined in Section 4.</w:t>
      </w:r>
    </w:p>
    <w:p>
      <w:pPr>
        <w:numPr>
          <w:ilvl w:val="1"/>
          <w:numId w:val="1005"/>
        </w:numPr>
        <w:pStyle w:val="Compact"/>
      </w:pPr>
      <w:r>
        <w:t xml:space="preserve">Provide participants with an overview of the experiment, including objectives, procedures, and their rights.</w:t>
      </w:r>
    </w:p>
    <w:p>
      <w:pPr>
        <w:numPr>
          <w:ilvl w:val="1"/>
          <w:numId w:val="1005"/>
        </w:numPr>
        <w:pStyle w:val="Compact"/>
      </w:pPr>
      <w:r>
        <w:t xml:space="preserve">Obtain written informed consent from all participants.</w:t>
      </w:r>
    </w:p>
    <w:p>
      <w:pPr>
        <w:numPr>
          <w:ilvl w:val="0"/>
          <w:numId w:val="1004"/>
        </w:numPr>
        <w:pStyle w:val="Compact"/>
      </w:pPr>
      <w:r>
        <w:rPr>
          <w:bCs/>
          <w:b/>
        </w:rPr>
        <w:t xml:space="preserve">Training Phase:</w:t>
      </w:r>
    </w:p>
    <w:p>
      <w:pPr>
        <w:numPr>
          <w:ilvl w:val="1"/>
          <w:numId w:val="1006"/>
        </w:numPr>
        <w:pStyle w:val="Compact"/>
      </w:pPr>
      <w:r>
        <w:t xml:space="preserve">Conduct a two-hour training session to familiarize participants with the simulation software and scenarios.</w:t>
      </w:r>
    </w:p>
    <w:p>
      <w:pPr>
        <w:numPr>
          <w:ilvl w:val="1"/>
          <w:numId w:val="1006"/>
        </w:numPr>
        <w:pStyle w:val="Compact"/>
      </w:pPr>
      <w:r>
        <w:t xml:space="preserve">Ensure participants understand the regulatory framework applicable to Bankers in United Kingdom London.</w:t>
      </w:r>
    </w:p>
    <w:p>
      <w:pPr>
        <w:numPr>
          <w:ilvl w:val="0"/>
          <w:numId w:val="1004"/>
        </w:numPr>
        <w:pStyle w:val="Compact"/>
      </w:pPr>
      <w:r>
        <w:rPr>
          <w:bCs/>
          <w:b/>
        </w:rPr>
        <w:t xml:space="preserve">Simulation Phase:</w:t>
      </w:r>
    </w:p>
    <w:p>
      <w:pPr>
        <w:numPr>
          <w:ilvl w:val="1"/>
          <w:numId w:val="1007"/>
        </w:numPr>
        <w:pStyle w:val="Compact"/>
      </w:pPr>
      <w:r>
        <w:t xml:space="preserve">Divide participants into their respective groups and assign scenarios relevant to their specialization.</w:t>
      </w:r>
    </w:p>
    <w:p>
      <w:pPr>
        <w:numPr>
          <w:ilvl w:val="1"/>
          <w:numId w:val="1007"/>
        </w:numPr>
        <w:pStyle w:val="Compact"/>
      </w:pPr>
      <w:r>
        <w:t xml:space="preserve">Scenarios will include:</w:t>
      </w:r>
    </w:p>
    <w:p>
      <w:pPr>
        <w:numPr>
          <w:ilvl w:val="2"/>
          <w:numId w:val="1008"/>
        </w:numPr>
        <w:pStyle w:val="Compact"/>
      </w:pPr>
      <w:r>
        <w:t xml:space="preserve">Retail Banking: Handling customer inquiries, processing loans, and managing accounts.</w:t>
      </w:r>
    </w:p>
    <w:p>
      <w:pPr>
        <w:numPr>
          <w:ilvl w:val="2"/>
          <w:numId w:val="1008"/>
        </w:numPr>
        <w:pStyle w:val="Compact"/>
      </w:pPr>
      <w:r>
        <w:t xml:space="preserve">Commercial Banking: Assessing business loan applications and providing financial advice.</w:t>
      </w:r>
    </w:p>
    <w:p>
      <w:pPr>
        <w:numPr>
          <w:ilvl w:val="2"/>
          <w:numId w:val="1008"/>
        </w:numPr>
        <w:pStyle w:val="Compact"/>
      </w:pPr>
      <w:r>
        <w:t xml:space="preserve">Investment Banking: Executing trades, managing portfolios, and responding to market changes.</w:t>
      </w:r>
    </w:p>
    <w:p>
      <w:pPr>
        <w:numPr>
          <w:ilvl w:val="1"/>
          <w:numId w:val="1007"/>
        </w:numPr>
        <w:pStyle w:val="Compact"/>
      </w:pPr>
      <w:r>
        <w:t xml:space="preserve">Introduce simulated market volatility and regulatory challenges to test adaptability and compliance.</w:t>
      </w:r>
    </w:p>
    <w:p>
      <w:pPr>
        <w:numPr>
          <w:ilvl w:val="1"/>
          <w:numId w:val="1007"/>
        </w:numPr>
        <w:pStyle w:val="Compact"/>
      </w:pPr>
      <w:r>
        <w:t xml:space="preserve">Record participant actions, decisions, and responses throughout the simulation.</w:t>
      </w:r>
    </w:p>
    <w:p>
      <w:pPr>
        <w:numPr>
          <w:ilvl w:val="0"/>
          <w:numId w:val="1004"/>
        </w:numPr>
        <w:pStyle w:val="Compact"/>
      </w:pPr>
      <w:r>
        <w:rPr>
          <w:bCs/>
          <w:b/>
        </w:rPr>
        <w:t xml:space="preserve">Debriefing Phase:</w:t>
      </w:r>
    </w:p>
    <w:p>
      <w:pPr>
        <w:numPr>
          <w:ilvl w:val="1"/>
          <w:numId w:val="1009"/>
        </w:numPr>
        <w:pStyle w:val="Compact"/>
      </w:pPr>
      <w:r>
        <w:t xml:space="preserve">Conduct a post-simulation debriefing session with each participant to gather feedback and insights.</w:t>
      </w:r>
    </w:p>
    <w:p>
      <w:pPr>
        <w:numPr>
          <w:ilvl w:val="1"/>
          <w:numId w:val="1009"/>
        </w:numPr>
        <w:pStyle w:val="Compact"/>
      </w:pPr>
      <w:r>
        <w:t xml:space="preserve">Discuss any challenges faced and areas for improvement.</w:t>
      </w:r>
    </w:p>
    <w:p>
      <w:pPr>
        <w:pStyle w:val="FirstParagraph"/>
      </w:pPr>
      <w:r>
        <w:t xml:space="preserve">7. Data Collection and Analysis</w:t>
      </w:r>
    </w:p>
    <w:p>
      <w:pPr>
        <w:pStyle w:val="BodyText"/>
      </w:pPr>
      <w:r>
        <w:t xml:space="preserve">Data will be collected through the following methods:</w:t>
      </w:r>
    </w:p>
    <w:p>
      <w:pPr>
        <w:numPr>
          <w:ilvl w:val="0"/>
          <w:numId w:val="1010"/>
        </w:numPr>
        <w:pStyle w:val="Compact"/>
      </w:pPr>
      <w:r>
        <w:t xml:space="preserve">Performance metrics generated by the simulation software.</w:t>
      </w:r>
    </w:p>
    <w:p>
      <w:pPr>
        <w:numPr>
          <w:ilvl w:val="0"/>
          <w:numId w:val="1010"/>
        </w:numPr>
        <w:pStyle w:val="Compact"/>
      </w:pPr>
      <w:r>
        <w:t xml:space="preserve">Audio and video recordings of participant interactions.</w:t>
      </w:r>
    </w:p>
    <w:p>
      <w:pPr>
        <w:numPr>
          <w:ilvl w:val="0"/>
          <w:numId w:val="1010"/>
        </w:numPr>
        <w:pStyle w:val="Compact"/>
      </w:pPr>
      <w:r>
        <w:t xml:space="preserve">Post-simulation surveys and interviews.</w:t>
      </w:r>
    </w:p>
    <w:p>
      <w:pPr>
        <w:pStyle w:val="FirstParagraph"/>
      </w:pPr>
      <w:r>
        <w:t xml:space="preserve">Data analysis will focus on:</w:t>
      </w:r>
    </w:p>
    <w:p>
      <w:pPr>
        <w:numPr>
          <w:ilvl w:val="0"/>
          <w:numId w:val="1011"/>
        </w:numPr>
        <w:pStyle w:val="Compact"/>
      </w:pPr>
      <w:r>
        <w:t xml:space="preserve">Accuracy and efficiency of Banker tasks.</w:t>
      </w:r>
    </w:p>
    <w:p>
      <w:pPr>
        <w:numPr>
          <w:ilvl w:val="0"/>
          <w:numId w:val="1011"/>
        </w:numPr>
        <w:pStyle w:val="Compact"/>
      </w:pPr>
      <w:r>
        <w:t xml:space="preserve">Compliance with United Kingdom financial regulations.</w:t>
      </w:r>
    </w:p>
    <w:p>
      <w:pPr>
        <w:numPr>
          <w:ilvl w:val="0"/>
          <w:numId w:val="1011"/>
        </w:numPr>
        <w:pStyle w:val="Compact"/>
      </w:pPr>
      <w:r>
        <w:t xml:space="preserve">Stress levels and decision-making under pressure.</w:t>
      </w:r>
    </w:p>
    <w:p>
      <w:pPr>
        <w:pStyle w:val="FirstParagraph"/>
      </w:pPr>
      <w:r>
        <w:t xml:space="preserve">8. Ethical Considerations</w:t>
      </w:r>
    </w:p>
    <w:p>
      <w:pPr>
        <w:pStyle w:val="BodyText"/>
      </w:pPr>
      <w:r>
        <w:t xml:space="preserve">This experiment adheres to the following ethical guidelines:</w:t>
      </w:r>
    </w:p>
    <w:p>
      <w:pPr>
        <w:numPr>
          <w:ilvl w:val="0"/>
          <w:numId w:val="1012"/>
        </w:numPr>
        <w:pStyle w:val="Compact"/>
      </w:pPr>
      <w:r>
        <w:t xml:space="preserve">Informed consent will be obtained from all participants.</w:t>
      </w:r>
    </w:p>
    <w:p>
      <w:pPr>
        <w:numPr>
          <w:ilvl w:val="0"/>
          <w:numId w:val="1012"/>
        </w:numPr>
        <w:pStyle w:val="Compact"/>
      </w:pPr>
      <w:r>
        <w:t xml:space="preserve">Participant confidentiality will be maintained throughout the experiment.</w:t>
      </w:r>
    </w:p>
    <w:p>
      <w:pPr>
        <w:numPr>
          <w:ilvl w:val="0"/>
          <w:numId w:val="1012"/>
        </w:numPr>
        <w:pStyle w:val="Compact"/>
      </w:pPr>
      <w:r>
        <w:t xml:space="preserve">No real financial transactions or client data will be used.</w:t>
      </w:r>
    </w:p>
    <w:p>
      <w:pPr>
        <w:numPr>
          <w:ilvl w:val="0"/>
          <w:numId w:val="1012"/>
        </w:numPr>
        <w:pStyle w:val="Compact"/>
      </w:pPr>
      <w:r>
        <w:t xml:space="preserve">Participants will be informed of their right to withdraw from the experiment at any time without penalty.</w:t>
      </w:r>
    </w:p>
    <w:p>
      <w:pPr>
        <w:pStyle w:val="FirstParagraph"/>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October 1, 2023</w:t>
            </w:r>
          </w:p>
        </w:tc>
        <w:tc>
          <w:tcPr/>
          <w:p>
            <w:pPr>
              <w:pStyle w:val="Compact"/>
              <w:jc w:val="left"/>
            </w:pPr>
            <w:r>
              <w:t xml:space="preserve">October 14, 2023</w:t>
            </w:r>
          </w:p>
        </w:tc>
      </w:tr>
      <w:tr>
        <w:tc>
          <w:tcPr/>
          <w:p>
            <w:pPr>
              <w:pStyle w:val="Compact"/>
              <w:jc w:val="left"/>
            </w:pPr>
            <w:r>
              <w:t xml:space="preserve">Training</w:t>
            </w:r>
          </w:p>
        </w:tc>
        <w:tc>
          <w:tcPr/>
          <w:p>
            <w:pPr>
              <w:pStyle w:val="Compact"/>
              <w:jc w:val="left"/>
            </w:pPr>
            <w:r>
              <w:t xml:space="preserve">1 week</w:t>
            </w:r>
          </w:p>
        </w:tc>
        <w:tc>
          <w:tcPr/>
          <w:p>
            <w:pPr>
              <w:pStyle w:val="Compact"/>
              <w:jc w:val="left"/>
            </w:pPr>
            <w:r>
              <w:t xml:space="preserve">October 15, 2023</w:t>
            </w:r>
          </w:p>
        </w:tc>
        <w:tc>
          <w:tcPr/>
          <w:p>
            <w:pPr>
              <w:pStyle w:val="Compact"/>
              <w:jc w:val="left"/>
            </w:pPr>
            <w:r>
              <w:t xml:space="preserve">October 21, 2023</w:t>
            </w:r>
          </w:p>
        </w:tc>
      </w:tr>
      <w:tr>
        <w:tc>
          <w:tcPr/>
          <w:p>
            <w:pPr>
              <w:pStyle w:val="Compact"/>
              <w:jc w:val="left"/>
            </w:pPr>
            <w:r>
              <w:t xml:space="preserve">Simulation</w:t>
            </w:r>
          </w:p>
        </w:tc>
        <w:tc>
          <w:tcPr/>
          <w:p>
            <w:pPr>
              <w:pStyle w:val="Compact"/>
              <w:jc w:val="left"/>
            </w:pPr>
            <w:r>
              <w:t xml:space="preserve">2 weeks</w:t>
            </w:r>
          </w:p>
        </w:tc>
        <w:tc>
          <w:tcPr/>
          <w:p>
            <w:pPr>
              <w:pStyle w:val="Compact"/>
              <w:jc w:val="left"/>
            </w:pPr>
            <w:r>
              <w:t xml:space="preserve">October 22, 2023</w:t>
            </w:r>
          </w:p>
        </w:tc>
        <w:tc>
          <w:tcPr/>
          <w:p>
            <w:pPr>
              <w:pStyle w:val="Compact"/>
              <w:jc w:val="left"/>
            </w:pPr>
            <w:r>
              <w:t xml:space="preserve">November 4, 2023</w:t>
            </w:r>
          </w:p>
        </w:tc>
      </w:tr>
      <w:tr>
        <w:tc>
          <w:tcPr/>
          <w:p>
            <w:pPr>
              <w:pStyle w:val="Compact"/>
              <w:jc w:val="left"/>
            </w:pPr>
            <w:r>
              <w:t xml:space="preserve">Debriefing and Analysis</w:t>
            </w:r>
          </w:p>
        </w:tc>
        <w:tc>
          <w:tcPr/>
          <w:p>
            <w:pPr>
              <w:pStyle w:val="Compact"/>
              <w:jc w:val="left"/>
            </w:pPr>
            <w:r>
              <w:t xml:space="preserve">3 weeks</w:t>
            </w:r>
          </w:p>
        </w:tc>
        <w:tc>
          <w:tcPr/>
          <w:p>
            <w:pPr>
              <w:pStyle w:val="Compact"/>
              <w:jc w:val="left"/>
            </w:pPr>
            <w:r>
              <w:t xml:space="preserve">November 5, 2023</w:t>
            </w:r>
          </w:p>
        </w:tc>
        <w:tc>
          <w:tcPr/>
          <w:p>
            <w:pPr>
              <w:pStyle w:val="Compact"/>
              <w:jc w:val="left"/>
            </w:pPr>
            <w:r>
              <w:t xml:space="preserve">November 25, 2023</w:t>
            </w:r>
          </w:p>
        </w:tc>
      </w:tr>
    </w:tbl>
    <w:p>
      <w:pPr>
        <w:pStyle w:val="BodyText"/>
      </w:pPr>
      <w:r>
        <w:t xml:space="preserve">10. Conclusion</w:t>
      </w:r>
    </w:p>
    <w:p>
      <w:pPr>
        <w:pStyle w:val="BodyText"/>
      </w:pPr>
      <w:r>
        <w:t xml:space="preserve">This Experiment Protocol provides a structured approach to evaluating the performance and compliance of Bankers in a simulated United Kingdom London environment. By adhering to this protocol, we aim to generate valuable insights that can inform training programs, regulatory practices, and operational improvements within the banking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United Kingdom London</dc:title>
  <dc:creator/>
  <dc:language>en</dc:language>
  <cp:keywords/>
  <dcterms:created xsi:type="dcterms:W3CDTF">2026-10-10T03:11:37Z</dcterms:created>
  <dcterms:modified xsi:type="dcterms:W3CDTF">2026-10-10T03:11:37Z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