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Role</w:t>
      </w:r>
      <w:r>
        <w:t xml:space="preserve"> </w:t>
      </w:r>
      <w:r>
        <w:t xml:space="preserve">Simulation</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X51994ec266dfd160a725dabda73da93f25ed510"/>
    <w:p>
      <w:pPr>
        <w:pStyle w:val="Heading1"/>
      </w:pPr>
      <w:r>
        <w:t xml:space="preserve">Experiment Protocol: Banker Role Simulation in United Kingdom Manchester</w:t>
      </w:r>
    </w:p>
    <w:p>
      <w:pPr>
        <w:pStyle w:val="FirstParagraph"/>
      </w:pPr>
      <w:r>
        <w:rPr>
          <w:bCs/>
          <w:b/>
        </w:rPr>
        <w:t xml:space="preserve">Document Reference:</w:t>
      </w:r>
      <w:r>
        <w:t xml:space="preserve"> </w:t>
      </w:r>
      <w:r>
        <w:t xml:space="preserve">EP-BNK-MAN-2024-001</w:t>
      </w:r>
    </w:p>
    <w:p>
      <w:pPr>
        <w:pStyle w:val="BodyText"/>
      </w:pPr>
      <w:r>
        <w:rPr>
          <w:bCs/>
          <w:b/>
        </w:rPr>
        <w:t xml:space="preserve">Date of Issue:</w:t>
      </w:r>
      <w:r>
        <w:t xml:space="preserve"> </w:t>
      </w:r>
      <w:r>
        <w:t xml:space="preserve">October 2024</w:t>
      </w:r>
    </w:p>
    <w:p>
      <w:pPr>
        <w:pStyle w:val="BodyText"/>
      </w:pPr>
      <w:r>
        <w:rPr>
          <w:bCs/>
          <w:b/>
        </w:rPr>
        <w:t xml:space="preserve">Location:</w:t>
      </w:r>
      <w:r>
        <w:t xml:space="preserve"> </w:t>
      </w:r>
      <w:r>
        <w:t xml:space="preserve">United Kingdom Manchester</w:t>
      </w:r>
    </w:p>
    <w:p>
      <w:pPr>
        <w:pStyle w:val="BodyText"/>
      </w:pPr>
      <w:r>
        <w:rPr>
          <w:bCs/>
          <w:b/>
        </w:rPr>
        <w:t xml:space="preserve">Subject:</w:t>
      </w:r>
      <w:r>
        <w:t xml:space="preserve"> </w:t>
      </w:r>
      <w:r>
        <w:t xml:space="preserve">Banker</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conducting a controlled simulation study focused on the role of a</w:t>
      </w:r>
      <w:r>
        <w:t xml:space="preserve"> </w:t>
      </w:r>
      <w:r>
        <w:rPr>
          <w:bCs/>
          <w:b/>
        </w:rPr>
        <w:t xml:space="preserve">Banker</w:t>
      </w:r>
      <w:r>
        <w:t xml:space="preserve"> </w:t>
      </w:r>
      <w:r>
        <w:t xml:space="preserve">within the financial ecosystem of</w:t>
      </w:r>
      <w:r>
        <w:t xml:space="preserve"> </w:t>
      </w:r>
      <w:r>
        <w:rPr>
          <w:bCs/>
          <w:b/>
        </w:rPr>
        <w:t xml:space="preserve">United Kingdom Manchester</w:t>
      </w:r>
      <w:r>
        <w:t xml:space="preserve">. The primary objective is to evaluate the efficacy of new digital banking interfaces and customer service protocols tailored specifically to the demographic and economic characteristics of Manchester.</w:t>
      </w:r>
    </w:p>
    <w:p>
      <w:pPr>
        <w:pStyle w:val="BodyText"/>
      </w:pPr>
      <w:r>
        <w:t xml:space="preserve">Manchester, as a major financial hub in the North of England, presents a unique environment characterized by a blend of traditional banking practices and rapid fintech adoption. This protocol ensures that all experimental procedures adhere to the highest standards of scientific rigor, ethical compliance, and regulatory alignment with UK financial laws.</w:t>
      </w:r>
    </w:p>
    <w:bookmarkEnd w:id="21"/>
    <w:bookmarkStart w:id="22" w:name="scope-and-context"/>
    <w:p>
      <w:pPr>
        <w:pStyle w:val="Heading2"/>
      </w:pPr>
      <w:r>
        <w:t xml:space="preserve">2. Scope and Context</w:t>
      </w:r>
    </w:p>
    <w:p>
      <w:pPr>
        <w:pStyle w:val="FirstParagraph"/>
      </w:pPr>
      <w:r>
        <w:t xml:space="preserve">The scope of this experiment is strictly limited to the Greater Manchester area. The study will focus on retail banking interactions, specifically involving personal account management, mortgage advisory services, and small business lending.</w:t>
      </w:r>
    </w:p>
    <w:p>
      <w:pPr>
        <w:pStyle w:val="BodyText"/>
      </w:pPr>
      <w:r>
        <w:t xml:space="preserve">The term</w:t>
      </w:r>
      <w:r>
        <w:t xml:space="preserve"> </w:t>
      </w:r>
      <w:r>
        <w:rPr>
          <w:bCs/>
          <w:b/>
        </w:rPr>
        <w:t xml:space="preserve">Banker</w:t>
      </w:r>
      <w:r>
        <w:t xml:space="preserve"> </w:t>
      </w:r>
      <w:r>
        <w:t xml:space="preserve">in this protocol refers to both human financial advisors and AI-driven banking assistants. The experiment aims to compare user satisfaction, transaction accuracy, and compliance adherence between these two modalities within the specific cultural context of Manchester.</w:t>
      </w:r>
    </w:p>
    <w:p>
      <w:pPr>
        <w:pStyle w:val="BodyText"/>
      </w:pPr>
      <w:r>
        <w:rPr>
          <w:bCs/>
          <w:b/>
        </w:rPr>
        <w:t xml:space="preserve">Key Contextual Factor:</w:t>
      </w:r>
      <w:r>
        <w:t xml:space="preserve"> </w:t>
      </w:r>
      <w:r>
        <w:t xml:space="preserve">All interactions must reflect the linguistic and cultural nuances of United Kingdom Manchester, including local dialect considerations and regional economic priorities.</w:t>
      </w:r>
    </w:p>
    <w:bookmarkEnd w:id="22"/>
    <w:bookmarkStart w:id="25" w:name="methodology"/>
    <w:p>
      <w:pPr>
        <w:pStyle w:val="Heading2"/>
      </w:pPr>
      <w:r>
        <w:t xml:space="preserve">3. Methodology</w:t>
      </w:r>
    </w:p>
    <w:bookmarkStart w:id="23" w:name="participant-selection"/>
    <w:p>
      <w:pPr>
        <w:pStyle w:val="Heading3"/>
      </w:pPr>
      <w:r>
        <w:t xml:space="preserve">3.1 Participant Selection</w:t>
      </w:r>
    </w:p>
    <w:p>
      <w:pPr>
        <w:pStyle w:val="FirstParagraph"/>
      </w:pPr>
      <w:r>
        <w:t xml:space="preserve">Participants will be recruited from diverse neighborhoods across Manchester, including the city center, Salford, and Trafford. Inclusion criteria require participants to be over 18 years of age and residents of the United Kingdom. A stratified sampling method will be used to ensure representation across different income levels and age groups.</w:t>
      </w:r>
    </w:p>
    <w:bookmarkEnd w:id="23"/>
    <w:bookmarkStart w:id="24" w:name="experimental-design"/>
    <w:p>
      <w:pPr>
        <w:pStyle w:val="Heading3"/>
      </w:pPr>
      <w:r>
        <w:t xml:space="preserve">3.2 Experimental Design</w:t>
      </w:r>
    </w:p>
    <w:p>
      <w:pPr>
        <w:pStyle w:val="FirstParagraph"/>
      </w:pPr>
      <w:r>
        <w:t xml:space="preserve">The experiment will utilize a randomized controlled trial (RCT) design. Participants will be divided into two groups:</w:t>
      </w:r>
    </w:p>
    <w:p>
      <w:pPr>
        <w:numPr>
          <w:ilvl w:val="0"/>
          <w:numId w:val="1001"/>
        </w:numPr>
        <w:pStyle w:val="Compact"/>
      </w:pPr>
      <w:r>
        <w:rPr>
          <w:bCs/>
          <w:b/>
        </w:rPr>
        <w:t xml:space="preserve">Control Group:</w:t>
      </w:r>
      <w:r>
        <w:t xml:space="preserve"> </w:t>
      </w:r>
      <w:r>
        <w:t xml:space="preserve">Interacts with a traditional human Banker using standard UK banking protocols.</w:t>
      </w:r>
    </w:p>
    <w:p>
      <w:pPr>
        <w:numPr>
          <w:ilvl w:val="0"/>
          <w:numId w:val="1001"/>
        </w:numPr>
        <w:pStyle w:val="Compact"/>
      </w:pPr>
      <w:r>
        <w:rPr>
          <w:bCs/>
          <w:b/>
        </w:rPr>
        <w:t xml:space="preserve">Experimental Group:</w:t>
      </w:r>
      <w:r>
        <w:t xml:space="preserve"> </w:t>
      </w:r>
      <w:r>
        <w:t xml:space="preserve">Interacts with a simulated Banker interface incorporating new AI-driven decision support tools.</w:t>
      </w:r>
    </w:p>
    <w:p>
      <w:pPr>
        <w:pStyle w:val="FirstParagraph"/>
      </w:pPr>
      <w:r>
        <w:t xml:space="preserve">Each session will simulate a realistic banking scenario, such as applying for a mortgage or resolving a fraudulent transaction dispute.</w:t>
      </w:r>
    </w:p>
    <w:bookmarkEnd w:id="24"/>
    <w:bookmarkEnd w:id="25"/>
    <w:bookmarkStart w:id="29" w:name="procedures"/>
    <w:p>
      <w:pPr>
        <w:pStyle w:val="Heading2"/>
      </w:pPr>
      <w:r>
        <w:t xml:space="preserve">4. Procedures</w:t>
      </w:r>
    </w:p>
    <w:bookmarkStart w:id="26" w:name="pre-experiment-preparation"/>
    <w:p>
      <w:pPr>
        <w:pStyle w:val="Heading3"/>
      </w:pPr>
      <w:r>
        <w:t xml:space="preserve">4.1 Pre-Experiment Preparation</w:t>
      </w:r>
    </w:p>
    <w:p>
      <w:pPr>
        <w:pStyle w:val="FirstParagraph"/>
      </w:pPr>
      <w:r>
        <w:t xml:space="preserve">All experimental materials, including consent forms and scenario scripts, must be reviewed by a legal team to ensure compliance with the UK General Data Protection Regulation (UK GDPR) and the Financial Conduct Authority (FCA) guidelines. The testing environment will be set up in a secure facility in Manchester to mimic a real bank branch.</w:t>
      </w:r>
    </w:p>
    <w:bookmarkEnd w:id="26"/>
    <w:bookmarkStart w:id="27" w:name="execution-of-the-experiment"/>
    <w:p>
      <w:pPr>
        <w:pStyle w:val="Heading3"/>
      </w:pPr>
      <w:r>
        <w:t xml:space="preserve">4.2 Execution of the Experiment</w:t>
      </w:r>
    </w:p>
    <w:p>
      <w:pPr>
        <w:pStyle w:val="FirstParagraph"/>
      </w:pPr>
      <w:r>
        <w:t xml:space="preserve">Upon arrival, participants will provide informed consent. They will then be assigned to their respective groups. The interaction with the</w:t>
      </w:r>
      <w:r>
        <w:t xml:space="preserve"> </w:t>
      </w:r>
      <w:r>
        <w:rPr>
          <w:bCs/>
          <w:b/>
        </w:rPr>
        <w:t xml:space="preserve">Banker</w:t>
      </w:r>
      <w:r>
        <w:t xml:space="preserve"> </w:t>
      </w:r>
      <w:r>
        <w:t xml:space="preserve">will be recorded (audio and video) for later analysis. Researchers will observe the interaction from a separate room to minimize observer bias.</w:t>
      </w:r>
    </w:p>
    <w:bookmarkEnd w:id="27"/>
    <w:bookmarkStart w:id="28" w:name="post-experiment-survey"/>
    <w:p>
      <w:pPr>
        <w:pStyle w:val="Heading3"/>
      </w:pPr>
      <w:r>
        <w:t xml:space="preserve">4.3 Post-Experiment Survey</w:t>
      </w:r>
    </w:p>
    <w:p>
      <w:pPr>
        <w:pStyle w:val="FirstParagraph"/>
      </w:pPr>
      <w:r>
        <w:t xml:space="preserve">Immediately following the interaction, participants will complete a structured survey assessing their experience. Metrics will include trust, clarity of communication, perceived competence of the Banker, and overall satisfaction.</w:t>
      </w:r>
    </w:p>
    <w:bookmarkEnd w:id="28"/>
    <w:bookmarkEnd w:id="29"/>
    <w:bookmarkStart w:id="30" w:name="data-collection-and-analysis"/>
    <w:p>
      <w:pPr>
        <w:pStyle w:val="Heading2"/>
      </w:pPr>
      <w:r>
        <w:t xml:space="preserve">5. Data Collection and Analysis</w:t>
      </w:r>
    </w:p>
    <w:p>
      <w:pPr>
        <w:pStyle w:val="FirstParagraph"/>
      </w:pPr>
      <w:r>
        <w:t xml:space="preserve">Data collected will include quantitative metrics (transaction time, error rates) and qualitative data (participant feedback, observational notes). All data will be anonymized and stored securely in compliance with UK data protection laws.</w:t>
      </w:r>
    </w:p>
    <w:p>
      <w:pPr>
        <w:pStyle w:val="BodyText"/>
      </w:pPr>
      <w:r>
        <w:t xml:space="preserve">Statistical analysis will be performed to determine if there are significant differences between the Control and Experimental groups. Special attention will be paid to how the specific context of</w:t>
      </w:r>
      <w:r>
        <w:t xml:space="preserve"> </w:t>
      </w:r>
      <w:r>
        <w:rPr>
          <w:bCs/>
          <w:b/>
        </w:rPr>
        <w:t xml:space="preserve">United Kingdom Manchester</w:t>
      </w:r>
      <w:r>
        <w:t xml:space="preserve"> </w:t>
      </w:r>
      <w:r>
        <w:t xml:space="preserve">influences the outcomes, such as regional attitudes towards digital banking.</w:t>
      </w:r>
    </w:p>
    <w:bookmarkEnd w:id="30"/>
    <w:bookmarkStart w:id="31" w:name="ethical-considerations"/>
    <w:p>
      <w:pPr>
        <w:pStyle w:val="Heading2"/>
      </w:pPr>
      <w:r>
        <w:t xml:space="preserve">6. Ethical Considerations</w:t>
      </w:r>
    </w:p>
    <w:p>
      <w:pPr>
        <w:pStyle w:val="FirstParagraph"/>
      </w:pPr>
      <w:r>
        <w:t xml:space="preserve">This experiment prioritizes the rights and well-being of all participants. Key ethical principles include:</w:t>
      </w:r>
    </w:p>
    <w:p>
      <w:pPr>
        <w:numPr>
          <w:ilvl w:val="0"/>
          <w:numId w:val="1002"/>
        </w:numPr>
        <w:pStyle w:val="Compact"/>
      </w:pPr>
      <w:r>
        <w:rPr>
          <w:bCs/>
          <w:b/>
        </w:rPr>
        <w:t xml:space="preserve">Informed Consent:</w:t>
      </w:r>
      <w:r>
        <w:t xml:space="preserve"> </w:t>
      </w:r>
      <w:r>
        <w:t xml:space="preserve">Participants must fully understand the nature of the experiment before agreeing to take part.</w:t>
      </w:r>
    </w:p>
    <w:p>
      <w:pPr>
        <w:numPr>
          <w:ilvl w:val="0"/>
          <w:numId w:val="1002"/>
        </w:numPr>
        <w:pStyle w:val="Compact"/>
      </w:pPr>
      <w:r>
        <w:rPr>
          <w:bCs/>
          <w:b/>
        </w:rPr>
        <w:t xml:space="preserve">Confidentiality:</w:t>
      </w:r>
      <w:r>
        <w:t xml:space="preserve"> </w:t>
      </w:r>
      <w:r>
        <w:t xml:space="preserve">All personal and financial data will be handled with strict confidentiality.</w:t>
      </w:r>
    </w:p>
    <w:p>
      <w:pPr>
        <w:numPr>
          <w:ilvl w:val="0"/>
          <w:numId w:val="1002"/>
        </w:numPr>
        <w:pStyle w:val="Compact"/>
      </w:pPr>
      <w:r>
        <w:rPr>
          <w:bCs/>
          <w:b/>
        </w:rPr>
        <w:t xml:space="preserve">Right to Withdraw:</w:t>
      </w:r>
      <w:r>
        <w:t xml:space="preserve"> </w:t>
      </w:r>
      <w:r>
        <w:t xml:space="preserve">Participants may withdraw from the experiment at any time without penalty.</w:t>
      </w:r>
    </w:p>
    <w:p>
      <w:pPr>
        <w:numPr>
          <w:ilvl w:val="0"/>
          <w:numId w:val="1002"/>
        </w:numPr>
        <w:pStyle w:val="Compact"/>
      </w:pPr>
      <w:r>
        <w:rPr>
          <w:bCs/>
          <w:b/>
        </w:rPr>
        <w:t xml:space="preserve">Non-Discrimination:</w:t>
      </w:r>
      <w:r>
        <w:t xml:space="preserve"> </w:t>
      </w:r>
      <w:r>
        <w:t xml:space="preserve">The experiment will ensure that no participant is discriminated against based on race, gender, age, or socioeconomic status.</w:t>
      </w:r>
    </w:p>
    <w:bookmarkEnd w:id="31"/>
    <w:bookmarkStart w:id="32" w:name="risk-management"/>
    <w:p>
      <w:pPr>
        <w:pStyle w:val="Heading2"/>
      </w:pPr>
      <w:r>
        <w:t xml:space="preserve">7. Risk Management</w:t>
      </w:r>
    </w:p>
    <w:p>
      <w:pPr>
        <w:pStyle w:val="FirstParagraph"/>
      </w:pPr>
      <w:r>
        <w:t xml:space="preserve">Potential risks include participant discomfort during financial discussions and technical failures of the simulated Banker interface. Mitigation strategies include providing psychological support resources and having backup systems in place. All risks will be documented and reviewed regularly throughout the experiment.</w:t>
      </w:r>
    </w:p>
    <w:bookmarkEnd w:id="32"/>
    <w:bookmarkStart w:id="33" w:name="conclusion"/>
    <w:p>
      <w:pPr>
        <w:pStyle w:val="Heading2"/>
      </w:pPr>
      <w:r>
        <w:t xml:space="preserve">8. Conclusion</w:t>
      </w:r>
    </w:p>
    <w:p>
      <w:pPr>
        <w:pStyle w:val="FirstParagraph"/>
      </w:pPr>
      <w:r>
        <w:t xml:space="preserve">This Experiment Protocol provides a comprehensive framework for studying the role of the</w:t>
      </w:r>
      <w:r>
        <w:t xml:space="preserve"> </w:t>
      </w:r>
      <w:r>
        <w:rPr>
          <w:bCs/>
          <w:b/>
        </w:rPr>
        <w:t xml:space="preserve">Banker</w:t>
      </w:r>
      <w:r>
        <w:t xml:space="preserve"> </w:t>
      </w:r>
      <w:r>
        <w:t xml:space="preserve">in the context of</w:t>
      </w:r>
      <w:r>
        <w:t xml:space="preserve"> </w:t>
      </w:r>
      <w:r>
        <w:rPr>
          <w:bCs/>
          <w:b/>
        </w:rPr>
        <w:t xml:space="preserve">United Kingdom Manchester</w:t>
      </w:r>
      <w:r>
        <w:t xml:space="preserve">. By adhering to these guidelines, researchers can generate valuable insights that will contribute to the advancement of banking services in the region and beyond.</w:t>
      </w:r>
    </w:p>
    <w:bookmarkEnd w:id="33"/>
    <w:p>
      <w:pPr>
        <w:pStyle w:val="BodyText"/>
      </w:pPr>
      <w:r>
        <w:t xml:space="preserve">© 2024 Manchester Financial Research Institute. All rights reserved. This document is confidential and intended solely for the use of authorized personnel.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Role Simulation in United Kingdom Manchester</dc:title>
  <dc:creator/>
  <dc:language>en</dc:language>
  <cp:keywords/>
  <dcterms:created xsi:type="dcterms:W3CDTF">2026-10-10T01:22:40Z</dcterms:created>
  <dcterms:modified xsi:type="dcterms:W3CDTF">2026-10-10T01:22:40Z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