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Behavioral</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9ffc5848644075fa23e00535c4b0f04cc4869f4"/>
    <w:p>
      <w:pPr>
        <w:pStyle w:val="Heading1"/>
      </w:pPr>
      <w:r>
        <w:t xml:space="preserve">Experiment Protocol: Banker Decision-Making Under Regulatory Stress</w:t>
      </w:r>
    </w:p>
    <w:p>
      <w:pPr>
        <w:pStyle w:val="FirstParagraph"/>
      </w:pPr>
      <w:r>
        <w:rPr>
          <w:bCs/>
          <w:b/>
        </w:rPr>
        <w:t xml:space="preserve">Location:</w:t>
      </w:r>
      <w:r>
        <w:t xml:space="preserve"> </w:t>
      </w:r>
      <w:r>
        <w:t xml:space="preserve">United States Chicago, Illinois</w:t>
      </w:r>
    </w:p>
    <w:p>
      <w:pPr>
        <w:pStyle w:val="BodyText"/>
      </w:pPr>
      <w:r>
        <w:rPr>
          <w:bCs/>
          <w:b/>
        </w:rPr>
        <w:t xml:space="preserve">Subject Group:</w:t>
      </w:r>
      <w:r>
        <w:t xml:space="preserve"> </w:t>
      </w:r>
      <w:r>
        <w:t xml:space="preserve">Professional Bankers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p>
      <w:pPr>
        <w:pStyle w:val="BodyText"/>
      </w:pPr>
      <w:r>
        <w:t xml:space="preserve">1. Introduction and Objective</w:t>
      </w:r>
    </w:p>
    <w:p>
      <w:pPr>
        <w:pStyle w:val="BodyText"/>
      </w:pPr>
      <w:r>
        <w:t xml:space="preserve">This Experiment Protocol outlines the methodology for a controlled behavioral study focused on the decision-making processes of professional Bankers operating within the financial district of United States Chicago. As a global hub for derivatives trading and commercial banking, Chicago presents a unique environment for analyzing high-stakes financial behavior. The primary objective of this experiment is to evaluate how Bankers respond to simulated regulatory pressure and market volatility scenarios. By isolating variables related to risk assessment and ethical compliance, this study aims to provide empirical data on the cognitive biases present in modern banking practices.</w:t>
      </w:r>
    </w:p>
    <w:p>
      <w:pPr>
        <w:pStyle w:val="BodyText"/>
      </w:pPr>
      <w:r>
        <w:t xml:space="preserve">2. Scope and Context</w:t>
      </w:r>
    </w:p>
    <w:p>
      <w:pPr>
        <w:pStyle w:val="BodyText"/>
      </w:pPr>
      <w:r>
        <w:t xml:space="preserve">The scope of this experiment is strictly limited to the metropolitan area of United States Chicago. The selection of this location is deliberate, given the presence of major financial institutions and the Chicago Mercantile Exchange. The study will not involve actual financial transactions or real client data. Instead, it utilizes a simulated environment designed to mirror the operational realities faced by Bankers in Chicago. The protocol adheres to all relevant federal and state regulations governing human subject research in the United States.</w:t>
      </w:r>
    </w:p>
    <w:p>
      <w:pPr>
        <w:pStyle w:val="BodyText"/>
      </w:pPr>
      <w:r>
        <w:t xml:space="preserve">3. Participant Selection Criteria</w:t>
      </w:r>
    </w:p>
    <w:p>
      <w:pPr>
        <w:pStyle w:val="BodyText"/>
      </w:pPr>
      <w:r>
        <w:t xml:space="preserve">Participants must meet specific criteria to ensure the validity of the data regarding Banker behavior. Eligible participants must:</w:t>
      </w:r>
    </w:p>
    <w:p>
      <w:pPr>
        <w:numPr>
          <w:ilvl w:val="0"/>
          <w:numId w:val="1001"/>
        </w:numPr>
        <w:pStyle w:val="Compact"/>
      </w:pPr>
      <w:r>
        <w:t xml:space="preserve">Be currently employed as a Banker (e.g., Investment Banker, Commercial Banker, or Risk Manager) in United States Chicago.</w:t>
      </w:r>
    </w:p>
    <w:p>
      <w:pPr>
        <w:numPr>
          <w:ilvl w:val="0"/>
          <w:numId w:val="1001"/>
        </w:numPr>
        <w:pStyle w:val="Compact"/>
      </w:pPr>
      <w:r>
        <w:t xml:space="preserve">Have a minimum of three years of professional experience in the financial sector.</w:t>
      </w:r>
    </w:p>
    <w:p>
      <w:pPr>
        <w:numPr>
          <w:ilvl w:val="0"/>
          <w:numId w:val="1001"/>
        </w:numPr>
        <w:pStyle w:val="Compact"/>
      </w:pPr>
      <w:r>
        <w:t xml:space="preserve">Be at least 21 years of age.</w:t>
      </w:r>
    </w:p>
    <w:p>
      <w:pPr>
        <w:numPr>
          <w:ilvl w:val="0"/>
          <w:numId w:val="1001"/>
        </w:numPr>
        <w:pStyle w:val="Compact"/>
      </w:pPr>
      <w:r>
        <w:t xml:space="preserve">Provide informed consent acknowledging the nature of the experiment.</w:t>
      </w:r>
    </w:p>
    <w:p>
      <w:pPr>
        <w:pStyle w:val="FirstParagraph"/>
      </w:pPr>
      <w:r>
        <w:t xml:space="preserve">A total of 50 participants will be recruited to ensure statistical significance while maintaining the integrity of the controlled environment.</w:t>
      </w:r>
    </w:p>
    <w:p>
      <w:pPr>
        <w:pStyle w:val="BodyText"/>
      </w:pPr>
      <w:r>
        <w:t xml:space="preserve">4. Experimental Design</w:t>
      </w:r>
    </w:p>
    <w:p>
      <w:pPr>
        <w:pStyle w:val="BodyText"/>
      </w:pPr>
      <w:r>
        <w:t xml:space="preserve">The experiment will be conducted in a secure facility located in downtown United States Chicago. The design employs a between-subjects factorial design. Participants will be divided into two groups: a control group and an experimental group. Both groups will engage with a sophisticated banking simulation software that replicates the trading floors and compliance departments typical of Chicago-based financial firms.</w:t>
      </w:r>
    </w:p>
    <w:p>
      <w:pPr>
        <w:pStyle w:val="BodyText"/>
      </w:pPr>
      <w:r>
        <w:rPr>
          <w:bCs/>
          <w:b/>
        </w:rPr>
        <w:t xml:space="preserve">Scenario A (Control):</w:t>
      </w:r>
      <w:r>
        <w:t xml:space="preserve"> </w:t>
      </w:r>
      <w:r>
        <w:t xml:space="preserve">Bankers will manage a portfolio under standard market conditions with typical regulatory oversight.</w:t>
      </w:r>
    </w:p>
    <w:p>
      <w:pPr>
        <w:pStyle w:val="BodyText"/>
      </w:pPr>
      <w:r>
        <w:rPr>
          <w:bCs/>
          <w:b/>
        </w:rPr>
        <w:t xml:space="preserve">Scenario B (Experimental):</w:t>
      </w:r>
      <w:r>
        <w:t xml:space="preserve"> </w:t>
      </w:r>
      <w:r>
        <w:t xml:space="preserve">Bankers will manage a similar portfolio but will be subjected to simulated "regulatory audits" and sudden market shocks, mimicking the stress environments often found in the volatile markets of United States Chicago.</w:t>
      </w:r>
    </w:p>
    <w:p>
      <w:pPr>
        <w:pStyle w:val="BodyText"/>
      </w:pPr>
      <w:r>
        <w:t xml:space="preserve">5. Procedure</w:t>
      </w:r>
    </w:p>
    <w:p>
      <w:pPr>
        <w:pStyle w:val="BodyText"/>
      </w:pPr>
      <w:r>
        <w:t xml:space="preserve">The procedure for this Experiment Protocol is structured as follows:</w:t>
      </w:r>
    </w:p>
    <w:p>
      <w:pPr>
        <w:numPr>
          <w:ilvl w:val="0"/>
          <w:numId w:val="1002"/>
        </w:numPr>
        <w:pStyle w:val="Compact"/>
      </w:pPr>
      <w:r>
        <w:rPr>
          <w:bCs/>
          <w:b/>
        </w:rPr>
        <w:t xml:space="preserve">Registration:</w:t>
      </w:r>
      <w:r>
        <w:t xml:space="preserve"> </w:t>
      </w:r>
      <w:r>
        <w:t xml:space="preserve">Upon arrival at the facility in United States Chicago, each Banker will complete demographic and professional background forms.</w:t>
      </w:r>
    </w:p>
    <w:p>
      <w:pPr>
        <w:numPr>
          <w:ilvl w:val="0"/>
          <w:numId w:val="1002"/>
        </w:numPr>
        <w:pStyle w:val="Compact"/>
      </w:pPr>
      <w:r>
        <w:rPr>
          <w:bCs/>
          <w:b/>
        </w:rPr>
        <w:t xml:space="preserve">Briefing:</w:t>
      </w:r>
      <w:r>
        <w:t xml:space="preserve"> </w:t>
      </w:r>
      <w:r>
        <w:t xml:space="preserve">Participants will receive instructions on the simulation software. They will be informed that their decisions will impact a virtual capital fund.</w:t>
      </w:r>
    </w:p>
    <w:p>
      <w:pPr>
        <w:numPr>
          <w:ilvl w:val="0"/>
          <w:numId w:val="1002"/>
        </w:numPr>
        <w:pStyle w:val="Compact"/>
      </w:pPr>
      <w:r>
        <w:rPr>
          <w:bCs/>
          <w:b/>
        </w:rPr>
        <w:t xml:space="preserve">Simulation Phase:</w:t>
      </w:r>
      <w:r>
        <w:t xml:space="preserve"> </w:t>
      </w:r>
      <w:r>
        <w:t xml:space="preserve">Participants will engage in the simulation for a duration of 90 minutes. During this time, researchers will monitor decision latency, risk tolerance levels, and adherence to compliance protocols.</w:t>
      </w:r>
    </w:p>
    <w:p>
      <w:pPr>
        <w:numPr>
          <w:ilvl w:val="0"/>
          <w:numId w:val="1002"/>
        </w:numPr>
        <w:pStyle w:val="Compact"/>
      </w:pPr>
      <w:r>
        <w:rPr>
          <w:bCs/>
          <w:b/>
        </w:rPr>
        <w:t xml:space="preserve">Intervention:</w:t>
      </w:r>
      <w:r>
        <w:t xml:space="preserve"> </w:t>
      </w:r>
      <w:r>
        <w:t xml:space="preserve">For the experimental group, specific stress triggers (e.g., fake regulatory warnings) will be introduced at the 45-minute mark.</w:t>
      </w:r>
    </w:p>
    <w:p>
      <w:pPr>
        <w:numPr>
          <w:ilvl w:val="0"/>
          <w:numId w:val="1002"/>
        </w:numPr>
        <w:pStyle w:val="Compact"/>
      </w:pPr>
      <w:r>
        <w:rPr>
          <w:bCs/>
          <w:b/>
        </w:rPr>
        <w:t xml:space="preserve">Debriefing:</w:t>
      </w:r>
      <w:r>
        <w:t xml:space="preserve"> </w:t>
      </w:r>
      <w:r>
        <w:t xml:space="preserve">After the simulation, participants will complete a post-experiment survey regarding their stress levels and decision rationale.</w:t>
      </w:r>
    </w:p>
    <w:p>
      <w:pPr>
        <w:pStyle w:val="FirstParagraph"/>
      </w:pPr>
      <w:r>
        <w:t xml:space="preserve">6. Data Collection and Metrics</w:t>
      </w:r>
    </w:p>
    <w:p>
      <w:pPr>
        <w:pStyle w:val="BodyText"/>
      </w:pPr>
      <w:r>
        <w:t xml:space="preserve">Data will be collected electronically through the simulation platform. Key metrics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Risk Score</w:t>
            </w:r>
          </w:p>
        </w:tc>
        <w:tc>
          <w:tcPr/>
          <w:p>
            <w:pPr>
              <w:pStyle w:val="Compact"/>
              <w:jc w:val="left"/>
            </w:pPr>
            <w:r>
              <w:t xml:space="preserve">A calculated value based on the volatility of assets chosen by the Banker.</w:t>
            </w:r>
          </w:p>
        </w:tc>
      </w:tr>
      <w:tr>
        <w:tc>
          <w:tcPr/>
          <w:p>
            <w:pPr>
              <w:pStyle w:val="Compact"/>
              <w:jc w:val="left"/>
            </w:pPr>
            <w:r>
              <w:t xml:space="preserve">Compliance Rate</w:t>
            </w:r>
          </w:p>
        </w:tc>
        <w:tc>
          <w:tcPr/>
          <w:p>
            <w:pPr>
              <w:pStyle w:val="Compact"/>
              <w:jc w:val="left"/>
            </w:pPr>
            <w:r>
              <w:t xml:space="preserve">The percentage of regulatory rules followed during the simulation.</w:t>
            </w:r>
          </w:p>
        </w:tc>
      </w:tr>
      <w:tr>
        <w:tc>
          <w:tcPr/>
          <w:p>
            <w:pPr>
              <w:pStyle w:val="Compact"/>
              <w:jc w:val="left"/>
            </w:pPr>
            <w:r>
              <w:t xml:space="preserve">Decision Latency</w:t>
            </w:r>
          </w:p>
        </w:tc>
        <w:tc>
          <w:tcPr/>
          <w:p>
            <w:pPr>
              <w:pStyle w:val="Compact"/>
              <w:jc w:val="left"/>
            </w:pPr>
            <w:r>
              <w:t xml:space="preserve">The time taken to execute trades or respond to regulatory prompts.</w:t>
            </w:r>
          </w:p>
        </w:tc>
      </w:tr>
    </w:tbl>
    <w:p>
      <w:pPr>
        <w:pStyle w:val="BodyText"/>
      </w:pPr>
      <w:r>
        <w:t xml:space="preserve">7. Ethical Considerations and Safety</w:t>
      </w:r>
    </w:p>
    <w:p>
      <w:pPr>
        <w:pStyle w:val="BodyText"/>
      </w:pPr>
      <w:r>
        <w:t xml:space="preserve">This Experiment Protocol prioritizes the ethical treatment of all Banker participants. Informed consent will be obtained prior to the start of the study. Participants will be informed of their right to withdraw from the experiment at any time without penalty. All data collected will be anonymized to protect the professional identity of the Bankers, ensuring that their employment status in United States Chicago is not compromised. The study has been reviewed and approved by the Institutional Review Board (IRB) to ensure compliance with ethical standards in the United States.</w:t>
      </w:r>
    </w:p>
    <w:p>
      <w:pPr>
        <w:pStyle w:val="BodyText"/>
      </w:pPr>
      <w:r>
        <w:t xml:space="preserve">8. Conclusion</w:t>
      </w:r>
    </w:p>
    <w:p>
      <w:pPr>
        <w:pStyle w:val="BodyText"/>
      </w:pPr>
      <w:r>
        <w:t xml:space="preserve">This Experiment Protocol provides a rigorous framework for analyzing the behavior of Bankers in a high-pressure environment specific to United States Chicago. By understanding how regulatory stress influences decision-making, financial institutions and regulators can develop better training programs and oversight mechanisms. The findings from this study will contribute to the broader understanding of financial psychology and risk management in one of the world's most critical economic centers.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Behavioral Analysis in United States Chicago</dc:title>
  <dc:creator/>
  <dc:language>en</dc:language>
  <cp:keywords/>
  <dcterms:created xsi:type="dcterms:W3CDTF">2026-10-10T01:55:54Z</dcterms:created>
  <dcterms:modified xsi:type="dcterms:W3CDTF">2026-10-10T01:55:54Z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