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Behavioral</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050ff0e4f0895bedf24e223efc352e36acf1ca2"/>
    <w:p>
      <w:pPr>
        <w:pStyle w:val="Heading1"/>
      </w:pPr>
      <w:r>
        <w:t xml:space="preserve">Experiment Protocol: Banker Behavioral Dynamics in United States New York City</w:t>
      </w:r>
    </w:p>
    <w:p>
      <w:pPr>
        <w:pStyle w:val="FirstParagraph"/>
      </w:pPr>
      <w:r>
        <w:rPr>
          <w:bCs/>
          <w:b/>
        </w:rPr>
        <w:t xml:space="preserve">Protocol ID:</w:t>
      </w:r>
      <w:r>
        <w:t xml:space="preserve"> </w:t>
      </w:r>
      <w:r>
        <w:t xml:space="preserve">NYC-BNK-2024-001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States New York City, Financial District and Midtown Manhattan</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studying the decision-making processes, risk tolerance, and ethical considerations of professional Bankers operating within the financial ecosystem of United States New York City. As the global financial capital, New York City presents a unique environment where high-stakes transactions, regulatory scrutiny, and cultural pressures converge. Understanding the behavior of Bankers in this context is critical for developing better financial regulations, improving corporate governance, and mitigating systemic risks.</w:t>
      </w:r>
    </w:p>
    <w:p>
      <w:pPr>
        <w:pStyle w:val="BodyText"/>
      </w:pPr>
      <w:r>
        <w:t xml:space="preserve">The term "Banker" in this protocol refers to individuals employed in commercial, investment, or retail banking roles within financial institutions headquartered or operating in New York City. These professionals are responsible for managing capital, assessing creditworthiness, executing trades, and advising clients on financial strategies. Their decisions can have far-reaching implications for individuals, businesses, and the broader economy.</w:t>
      </w:r>
    </w:p>
    <w:p>
      <w:pPr>
        <w:pStyle w:val="BodyText"/>
      </w:pPr>
      <w:r>
        <w:t xml:space="preserve">This experiment aims to explore how Bankers in United States New York City navigate complex ethical dilemmas, respond to market volatility, and balance profit motives with regulatory compliance. By examining these behaviors, we hope to contribute to a deeper understanding of the human factors that influence financial stability and integrity.</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risk tolerance levels of Bankers in United States New York City under varying market conditions.</w:t>
      </w:r>
    </w:p>
    <w:p>
      <w:pPr>
        <w:numPr>
          <w:ilvl w:val="0"/>
          <w:numId w:val="1001"/>
        </w:numPr>
        <w:pStyle w:val="Compact"/>
      </w:pPr>
      <w:r>
        <w:t xml:space="preserve">To evaluate the ethical decision-making processes of Bankers when faced with conflicts of interest.</w:t>
      </w:r>
    </w:p>
    <w:p>
      <w:pPr>
        <w:numPr>
          <w:ilvl w:val="0"/>
          <w:numId w:val="1001"/>
        </w:numPr>
        <w:pStyle w:val="Compact"/>
      </w:pPr>
      <w:r>
        <w:t xml:space="preserve">To analyze the impact of regulatory frameworks on the behavior of Bankers in New York City.</w:t>
      </w:r>
    </w:p>
    <w:p>
      <w:pPr>
        <w:numPr>
          <w:ilvl w:val="0"/>
          <w:numId w:val="1001"/>
        </w:numPr>
        <w:pStyle w:val="Compact"/>
      </w:pPr>
      <w:r>
        <w:t xml:space="preserve">To identify cultural and organizational factors that influence the professional conduct of Bankers.</w:t>
      </w:r>
    </w:p>
    <w:p>
      <w:pPr>
        <w:numPr>
          <w:ilvl w:val="0"/>
          <w:numId w:val="1001"/>
        </w:numPr>
        <w:pStyle w:val="Compact"/>
      </w:pPr>
      <w:r>
        <w:t xml:space="preserve">To develop recommendations for enhancing transparency and accountability in the banking sector.</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surveys, behavioral simulations, and qualitative interviews. The study will be conducted over a period of six months, with data collection occurring in three phases.</w:t>
      </w:r>
    </w:p>
    <w:bookmarkEnd w:id="23"/>
    <w:bookmarkStart w:id="24" w:name="participants"/>
    <w:p>
      <w:pPr>
        <w:pStyle w:val="Heading3"/>
      </w:pPr>
      <w:r>
        <w:t xml:space="preserve">3.2 Participants</w:t>
      </w:r>
    </w:p>
    <w:p>
      <w:pPr>
        <w:pStyle w:val="FirstParagraph"/>
      </w:pPr>
      <w:r>
        <w:t xml:space="preserve">The target population consists of Bankers working in financial institutions located in United States New York City. Participants will be recruited through professional networks, industry associations, and direct outreach to banks. The sample size will include at least 200 Bankers, stratified by role (e.g., investment banker, retail banker, risk manager), experience level, and institution type.</w:t>
      </w:r>
    </w:p>
    <w:bookmarkEnd w:id="24"/>
    <w:bookmarkStart w:id="25" w:name="data-collection-instruments"/>
    <w:p>
      <w:pPr>
        <w:pStyle w:val="Heading3"/>
      </w:pPr>
      <w:r>
        <w:t xml:space="preserve">3.3 Data Collection Instruments</w:t>
      </w:r>
    </w:p>
    <w:p>
      <w:pPr>
        <w:pStyle w:val="FirstParagraph"/>
      </w:pPr>
      <w:r>
        <w:t xml:space="preserve">The following instruments will be used to collect data:</w:t>
      </w:r>
    </w:p>
    <w:p>
      <w:pPr>
        <w:numPr>
          <w:ilvl w:val="0"/>
          <w:numId w:val="1002"/>
        </w:numPr>
        <w:pStyle w:val="Compact"/>
      </w:pPr>
      <w:r>
        <w:rPr>
          <w:bCs/>
          <w:b/>
        </w:rPr>
        <w:t xml:space="preserve">Surveys:</w:t>
      </w:r>
      <w:r>
        <w:t xml:space="preserve"> </w:t>
      </w:r>
      <w:r>
        <w:t xml:space="preserve">Structured questionnaires designed to measure risk tolerance, ethical attitudes, and perceptions of regulatory compliance.</w:t>
      </w:r>
    </w:p>
    <w:p>
      <w:pPr>
        <w:numPr>
          <w:ilvl w:val="0"/>
          <w:numId w:val="1002"/>
        </w:numPr>
        <w:pStyle w:val="Compact"/>
      </w:pPr>
      <w:r>
        <w:rPr>
          <w:bCs/>
          <w:b/>
        </w:rPr>
        <w:t xml:space="preserve">Behavioral Simulations:</w:t>
      </w:r>
      <w:r>
        <w:t xml:space="preserve"> </w:t>
      </w:r>
      <w:r>
        <w:t xml:space="preserve">Interactive scenarios that require Bankers to make decisions in simulated market conditions, including ethical dilemmas and high-pressure situations.</w:t>
      </w:r>
    </w:p>
    <w:p>
      <w:pPr>
        <w:numPr>
          <w:ilvl w:val="0"/>
          <w:numId w:val="1002"/>
        </w:numPr>
        <w:pStyle w:val="Compact"/>
      </w:pPr>
      <w:r>
        <w:rPr>
          <w:bCs/>
          <w:b/>
        </w:rPr>
        <w:t xml:space="preserve">Interviews:</w:t>
      </w:r>
      <w:r>
        <w:t xml:space="preserve"> </w:t>
      </w:r>
      <w:r>
        <w:t xml:space="preserve">Semi-structured interviews with a subset of participants to gain deeper insights into their decision-making processes and experiences.</w:t>
      </w:r>
    </w:p>
    <w:bookmarkEnd w:id="25"/>
    <w:bookmarkStart w:id="26" w:name="procedure"/>
    <w:p>
      <w:pPr>
        <w:pStyle w:val="Heading3"/>
      </w:pPr>
      <w:r>
        <w:t xml:space="preserve">3.4 Procedure</w:t>
      </w:r>
    </w:p>
    <w:p>
      <w:pPr>
        <w:pStyle w:val="FirstParagraph"/>
      </w:pPr>
      <w:r>
        <w:t xml:space="preserve">Participants will first complete an online survey to provide demographic information and baseline data. They will then engage in a series of behavioral simulations, which will be conducted in a controlled environment. Finally, selected participants will be invited to participate in interviews to discuss their responses and experiences in greater detail.</w:t>
      </w:r>
    </w:p>
    <w:bookmarkEnd w:id="26"/>
    <w:bookmarkEnd w:id="27"/>
    <w:bookmarkStart w:id="28" w:name="ethical-considerations"/>
    <w:p>
      <w:pPr>
        <w:pStyle w:val="Heading2"/>
      </w:pPr>
      <w:r>
        <w:t xml:space="preserve">4. Ethical Considerations</w:t>
      </w:r>
    </w:p>
    <w:p>
      <w:pPr>
        <w:pStyle w:val="FirstParagraph"/>
      </w:pPr>
      <w:r>
        <w:t xml:space="preserve">This Experiment Protocol adheres to the ethical guidelines established by the Institutional Review Board (IRB) and relevant regulatory bodies in the United States. Key ethical considerations include:</w:t>
      </w:r>
    </w:p>
    <w:p>
      <w:pPr>
        <w:numPr>
          <w:ilvl w:val="0"/>
          <w:numId w:val="1003"/>
        </w:numPr>
        <w:pStyle w:val="Compact"/>
      </w:pPr>
      <w:r>
        <w:rPr>
          <w:bCs/>
          <w:b/>
        </w:rPr>
        <w:t xml:space="preserve">Informed Consent:</w:t>
      </w:r>
      <w:r>
        <w:t xml:space="preserve"> </w:t>
      </w:r>
      <w:r>
        <w:t xml:space="preserve">All participants will provide informed consent before participating in the study. They will be fully informed about the purpose, procedures, risks, and benefits of the experiment.</w:t>
      </w:r>
    </w:p>
    <w:p>
      <w:pPr>
        <w:numPr>
          <w:ilvl w:val="0"/>
          <w:numId w:val="1003"/>
        </w:numPr>
        <w:pStyle w:val="Compact"/>
      </w:pPr>
      <w:r>
        <w:rPr>
          <w:bCs/>
          <w:b/>
        </w:rPr>
        <w:t xml:space="preserve">Confidentiality:</w:t>
      </w:r>
      <w:r>
        <w:t xml:space="preserve"> </w:t>
      </w:r>
      <w:r>
        <w:t xml:space="preserve">All data collected will be anonymized and stored securely to protect the privacy of participants.</w:t>
      </w:r>
    </w:p>
    <w:p>
      <w:pPr>
        <w:numPr>
          <w:ilvl w:val="0"/>
          <w:numId w:val="1003"/>
        </w:numPr>
        <w:pStyle w:val="Compact"/>
      </w:pPr>
      <w:r>
        <w:rPr>
          <w:bCs/>
          <w:b/>
        </w:rPr>
        <w:t xml:space="preserve">Voluntary Participation:</w:t>
      </w:r>
      <w:r>
        <w:t xml:space="preserve"> </w:t>
      </w:r>
      <w:r>
        <w:t xml:space="preserve">Participation in the study is entirely voluntary, and participants may withdraw at any time without penalty.</w:t>
      </w:r>
    </w:p>
    <w:p>
      <w:pPr>
        <w:numPr>
          <w:ilvl w:val="0"/>
          <w:numId w:val="1003"/>
        </w:numPr>
        <w:pStyle w:val="Compact"/>
      </w:pPr>
      <w:r>
        <w:rPr>
          <w:bCs/>
          <w:b/>
        </w:rPr>
        <w:t xml:space="preserve">Minimization of Harm:</w:t>
      </w:r>
      <w:r>
        <w:t xml:space="preserve"> </w:t>
      </w:r>
      <w:r>
        <w:t xml:space="preserve">The study is designed to minimize any potential psychological or professional harm to participants.</w:t>
      </w:r>
    </w:p>
    <w:bookmarkEnd w:id="28"/>
    <w:bookmarkStart w:id="29" w:name="data-analysis"/>
    <w:p>
      <w:pPr>
        <w:pStyle w:val="Heading2"/>
      </w:pPr>
      <w:r>
        <w:t xml:space="preserve">5. Data Analysis</w:t>
      </w:r>
    </w:p>
    <w:p>
      <w:pPr>
        <w:pStyle w:val="FirstParagraph"/>
      </w:pPr>
      <w:r>
        <w:t xml:space="preserve">Quantitative data from surveys and simulations will be analyzed using statistical methods, including descriptive statistics, regression analysis, and hypothesis testing. Qualitative data from interviews will be analyzed using thematic analysis to identify recurring patterns and insights. The results will be triangulated to ensure the validity and reliability of the findings.</w:t>
      </w:r>
    </w:p>
    <w:bookmarkEnd w:id="29"/>
    <w:bookmarkStart w:id="30" w:name="expected-outcomes"/>
    <w:p>
      <w:pPr>
        <w:pStyle w:val="Heading2"/>
      </w:pPr>
      <w:r>
        <w:t xml:space="preserve">6. Expected Outcomes</w:t>
      </w:r>
    </w:p>
    <w:p>
      <w:pPr>
        <w:pStyle w:val="FirstParagraph"/>
      </w:pPr>
      <w:r>
        <w:t xml:space="preserve">This Experiment Protocol anticipates the following outcomes:</w:t>
      </w:r>
    </w:p>
    <w:p>
      <w:pPr>
        <w:numPr>
          <w:ilvl w:val="0"/>
          <w:numId w:val="1004"/>
        </w:numPr>
        <w:pStyle w:val="Compact"/>
      </w:pPr>
      <w:r>
        <w:t xml:space="preserve">A comprehensive understanding of the risk tolerance and ethical decision-making processes of Bankers in United States New York City.</w:t>
      </w:r>
    </w:p>
    <w:p>
      <w:pPr>
        <w:numPr>
          <w:ilvl w:val="0"/>
          <w:numId w:val="1004"/>
        </w:numPr>
        <w:pStyle w:val="Compact"/>
      </w:pPr>
      <w:r>
        <w:t xml:space="preserve">Identification of key factors that influence the behavior of Bankers in high-pressure environments.</w:t>
      </w:r>
    </w:p>
    <w:p>
      <w:pPr>
        <w:numPr>
          <w:ilvl w:val="0"/>
          <w:numId w:val="1004"/>
        </w:numPr>
        <w:pStyle w:val="Compact"/>
      </w:pPr>
      <w:r>
        <w:t xml:space="preserve">Recommendations for improving regulatory frameworks and corporate governance practices in the banking sector.</w:t>
      </w:r>
    </w:p>
    <w:p>
      <w:pPr>
        <w:numPr>
          <w:ilvl w:val="0"/>
          <w:numId w:val="1004"/>
        </w:numPr>
        <w:pStyle w:val="Compact"/>
      </w:pPr>
      <w:r>
        <w:t xml:space="preserve">Contributions to the academic literature on behavioral finance and professional ethics.</w:t>
      </w:r>
    </w:p>
    <w:bookmarkEnd w:id="30"/>
    <w:bookmarkStart w:id="31" w:name="conclusion"/>
    <w:p>
      <w:pPr>
        <w:pStyle w:val="Heading2"/>
      </w:pPr>
      <w:r>
        <w:t xml:space="preserve">7. Conclusion</w:t>
      </w:r>
    </w:p>
    <w:p>
      <w:pPr>
        <w:pStyle w:val="FirstParagraph"/>
      </w:pPr>
      <w:r>
        <w:t xml:space="preserve">This Experiment Protocol provides a structured approach to studying the behavior of Bankers in United States New York City. By examining their decision-making processes, risk tolerance, and ethical considerations, we aim to generate insights that can inform policy, practice, and research in the financial sector. The findings of this study will be disseminated through academic publications, industry reports, and presentations to stakeholders.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Behavioral Dynamics in United States New York City</dc:title>
  <dc:creator/>
  <dc:language>en</dc:language>
  <cp:keywords/>
  <dcterms:created xsi:type="dcterms:W3CDTF">2026-10-10T08:13:25Z</dcterms:created>
  <dcterms:modified xsi:type="dcterms:W3CDTF">2026-10-10T08:13:25Z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