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Biocompatibility and Performance of Novel Biosensors for Continuous Glucose Monitoring in Algerian Clinical Settings</w:t>
      </w:r>
    </w:p>
    <w:p>
      <w:pPr>
        <w:pStyle w:val="BodyText"/>
      </w:pPr>
      <w:r>
        <w:rPr>
          <w:bCs/>
          <w:b/>
        </w:rPr>
        <w:t xml:space="preserve">Location:</w:t>
      </w:r>
      <w:r>
        <w:t xml:space="preserve"> </w:t>
      </w:r>
      <w:r>
        <w:t xml:space="preserve">Algiers, Algeria</w:t>
      </w:r>
    </w:p>
    <w:p>
      <w:pPr>
        <w:pStyle w:val="BodyText"/>
      </w:pPr>
      <w:r>
        <w:rPr>
          <w:bCs/>
          <w:b/>
        </w:rPr>
        <w:t xml:space="preserve">Principal Investigator:</w:t>
      </w:r>
      <w:r>
        <w:t xml:space="preserve"> </w:t>
      </w:r>
      <w:r>
        <w:t xml:space="preserve">[Name], Biomedical Engineer</w:t>
      </w:r>
    </w:p>
    <w:p>
      <w:pPr>
        <w:pStyle w:val="BodyText"/>
      </w:pPr>
      <w:r>
        <w:rPr>
          <w:bCs/>
          <w:b/>
        </w:rPr>
        <w:t xml:space="preserve">Institution:</w:t>
      </w:r>
      <w:r>
        <w:t xml:space="preserve"> </w:t>
      </w:r>
      <w:r>
        <w:t xml:space="preserve">[Name of University or Research Center], Algiers</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procedures for evaluating the biocompatibility and performance of novel biosensors designed for continuous glucose monitoring (CGM). The research is conducted by a team of Biomedical Engineers in Algiers, Algeria, in collaboration with local healthcare institutions. The study aims to address the growing need for reliable and accessible diabetes management tools in Algeria, where the prevalence of diabetes is increasing.</w:t>
      </w:r>
    </w:p>
    <w:p>
      <w:pPr>
        <w:pStyle w:val="BodyText"/>
      </w:pPr>
      <w:r>
        <w:t xml:space="preserve">The development and testing of these biosensors are critical for improving patient outcomes and reducing the burden on healthcare systems in Algeria. This protocol ensures that the experiments are conducted in accordance with international standards and local regulations, emphasizing safety, accuracy, and ethical considerations.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biocompatibility of the novel biosensors in human subjects.</w:t>
      </w:r>
    </w:p>
    <w:p>
      <w:pPr>
        <w:numPr>
          <w:ilvl w:val="0"/>
          <w:numId w:val="1001"/>
        </w:numPr>
        <w:pStyle w:val="Compact"/>
      </w:pPr>
      <w:r>
        <w:t xml:space="preserve">To evaluate the accuracy and reliability of the biosensors in measuring glucose levels.</w:t>
      </w:r>
    </w:p>
    <w:p>
      <w:pPr>
        <w:numPr>
          <w:ilvl w:val="0"/>
          <w:numId w:val="1001"/>
        </w:numPr>
        <w:pStyle w:val="Compact"/>
      </w:pPr>
      <w:r>
        <w:t xml:space="preserve">To compare the performance of the biosensors with existing commercial CGM devices.</w:t>
      </w:r>
    </w:p>
    <w:p>
      <w:pPr>
        <w:numPr>
          <w:ilvl w:val="0"/>
          <w:numId w:val="1001"/>
        </w:numPr>
        <w:pStyle w:val="Compact"/>
      </w:pPr>
      <w:r>
        <w:t xml:space="preserve">To gather feedback from patients and healthcare providers in Algiers on the usability and effectiveness of the biosensors.</w:t>
      </w:r>
    </w:p>
    <w:p>
      <w:pPr>
        <w:pStyle w:val="FirstParagraph"/>
      </w:pPr>
      <w:r>
        <w:t xml:space="preserve">3. Methodology</w:t>
      </w:r>
    </w:p>
    <w:p>
      <w:pPr>
        <w:pStyle w:val="BodyText"/>
      </w:pPr>
      <w:r>
        <w:rPr>
          <w:bCs/>
          <w:b/>
        </w:rPr>
        <w:t xml:space="preserve">3.1 Study Design:</w:t>
      </w:r>
      <w:r>
        <w:t xml:space="preserve"> </w:t>
      </w:r>
      <w:r>
        <w:t xml:space="preserve">This is a prospective, randomized, controlled trial involving human subjects. The study will be conducted in multiple phases, including in vitro testing, animal studies, and clinical trials.</w:t>
      </w:r>
    </w:p>
    <w:p>
      <w:pPr>
        <w:pStyle w:val="BodyText"/>
      </w:pPr>
      <w:r>
        <w:rPr>
          <w:bCs/>
          <w:b/>
        </w:rPr>
        <w:t xml:space="preserve">3.2 Participants:</w:t>
      </w:r>
      <w:r>
        <w:t xml:space="preserve"> </w:t>
      </w:r>
      <w:r>
        <w:t xml:space="preserve">The study will recruit adult participants (aged 18-65) diagnosed with type 1 or type 2 diabetes from healthcare facilities in Algiers. Inclusion and exclusion criteria will be strictly followed to ensure participant safety and data integrity.</w:t>
      </w:r>
    </w:p>
    <w:p>
      <w:pPr>
        <w:pStyle w:val="BodyText"/>
      </w:pPr>
      <w:r>
        <w:rPr>
          <w:bCs/>
          <w:b/>
        </w:rPr>
        <w:t xml:space="preserve">3.3 Procedures:</w:t>
      </w:r>
    </w:p>
    <w:p>
      <w:pPr>
        <w:numPr>
          <w:ilvl w:val="0"/>
          <w:numId w:val="1002"/>
        </w:numPr>
        <w:pStyle w:val="Compact"/>
      </w:pPr>
      <w:r>
        <w:rPr>
          <w:bCs/>
          <w:b/>
        </w:rPr>
        <w:t xml:space="preserve">Phase 1: In Vitro Testing:</w:t>
      </w:r>
      <w:r>
        <w:t xml:space="preserve"> </w:t>
      </w:r>
      <w:r>
        <w:t xml:space="preserve">Biosensors will be tested in controlled laboratory conditions to assess their sensitivity, specificity, and stability.</w:t>
      </w:r>
    </w:p>
    <w:p>
      <w:pPr>
        <w:numPr>
          <w:ilvl w:val="0"/>
          <w:numId w:val="1002"/>
        </w:numPr>
        <w:pStyle w:val="Compact"/>
      </w:pPr>
      <w:r>
        <w:rPr>
          <w:bCs/>
          <w:b/>
        </w:rPr>
        <w:t xml:space="preserve">Phase 2: Animal Studies:</w:t>
      </w:r>
      <w:r>
        <w:t xml:space="preserve"> </w:t>
      </w:r>
      <w:r>
        <w:t xml:space="preserve">Biosensors will be implanted in animal models to evaluate biocompatibility and performance in living organisms.</w:t>
      </w:r>
    </w:p>
    <w:p>
      <w:pPr>
        <w:numPr>
          <w:ilvl w:val="0"/>
          <w:numId w:val="1002"/>
        </w:numPr>
        <w:pStyle w:val="Compact"/>
      </w:pPr>
      <w:r>
        <w:rPr>
          <w:bCs/>
          <w:b/>
        </w:rPr>
        <w:t xml:space="preserve">Phase 3: Clinical Trials:</w:t>
      </w:r>
      <w:r>
        <w:t xml:space="preserve"> </w:t>
      </w:r>
      <w:r>
        <w:t xml:space="preserve">Biosensors will be implanted in human participants. Glucose levels will be monitored continuously over a period of 14 days. Data will be compared with blood glucose measurements obtained using standard methods.</w:t>
      </w:r>
    </w:p>
    <w:p>
      <w:pPr>
        <w:pStyle w:val="FirstParagraph"/>
      </w:pPr>
      <w:r>
        <w:t xml:space="preserve">4. Ethical Considerations</w:t>
      </w:r>
    </w:p>
    <w:p>
      <w:pPr>
        <w:pStyle w:val="BodyText"/>
      </w:pPr>
      <w:r>
        <w:t xml:space="preserve">This study will adhere to the ethical guidelines set forth by the Declaration of Helsinki and the local ethics committee in Algiers, Algeria. Informed consent will be obtained from all participants prior to their involvement in the study. Participants will be informed of the potential risks and benefits, and they will have the right to withdraw from the study at any time without penalty.</w:t>
      </w:r>
    </w:p>
    <w:p>
      <w:pPr>
        <w:pStyle w:val="BodyText"/>
      </w:pPr>
      <w:r>
        <w:t xml:space="preserve">The Biomedical Engineers involved in this study will ensure that all procedures are conducted with the utmost care to minimize discomfort and risk to participants. Data privacy and confidentiality will be strictly maintained in accordance with Algerian data protection laws.</w:t>
      </w:r>
    </w:p>
    <w:p>
      <w:pPr>
        <w:pStyle w:val="BodyText"/>
      </w:pPr>
      <w:r>
        <w:t xml:space="preserve">5. Data Collection and Analysis</w:t>
      </w:r>
    </w:p>
    <w:p>
      <w:pPr>
        <w:pStyle w:val="BodyText"/>
      </w:pPr>
      <w:r>
        <w:t xml:space="preserve">Data will be collected using standardized forms and electronic data capture systems. The primary outcome measures include the accuracy of glucose readings, incidence of adverse events, and participant satisfaction. Statistical analysis will be performed using appropriate software to determine the significance of the findings.</w:t>
      </w:r>
    </w:p>
    <w:p>
      <w:pPr>
        <w:pStyle w:val="BodyText"/>
      </w:pPr>
      <w:r>
        <w:t xml:space="preserve">The Biomedical Engineers will collaborate with statisticians and clinicians to ensure that the data analysis is robust and reliable. Results will be documented in a comprehensive report and shared with relevant stakeholders in Algeria and internationally.</w:t>
      </w:r>
    </w:p>
    <w:p>
      <w:pPr>
        <w:pStyle w:val="BodyText"/>
      </w:pPr>
      <w:r>
        <w:t xml:space="preserve">6. Safety and Risk Management</w:t>
      </w:r>
    </w:p>
    <w:p>
      <w:pPr>
        <w:pStyle w:val="BodyText"/>
      </w:pPr>
      <w:r>
        <w:t xml:space="preserve">A detailed risk assessment will be conducted prior to the initiation of the study. Potential risks include skin irritation, infection, and inaccurate glucose readings. Mitigation strategies will be implemented to minimize these risks, including regular monitoring of participants and prompt medical intervention if necessary.</w:t>
      </w:r>
    </w:p>
    <w:p>
      <w:pPr>
        <w:pStyle w:val="BodyText"/>
      </w:pPr>
      <w:r>
        <w:t xml:space="preserve">The Biomedical Engineers will work closely with healthcare providers in Algiers to ensure that participants receive appropriate care and support throughout the study. An independent safety monitoring board will review the study progress and data to ensure participant safety.</w:t>
      </w:r>
    </w:p>
    <w:p>
      <w:pPr>
        <w:pStyle w:val="BodyText"/>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Phase 1: In Vitro Testing</w:t>
            </w:r>
          </w:p>
        </w:tc>
        <w:tc>
          <w:tcPr/>
          <w:p>
            <w:pPr>
              <w:pStyle w:val="Compact"/>
              <w:jc w:val="left"/>
            </w:pPr>
            <w:r>
              <w:t xml:space="preserve">3 months</w:t>
            </w:r>
          </w:p>
        </w:tc>
        <w:tc>
          <w:tcPr/>
          <w:p>
            <w:pPr>
              <w:pStyle w:val="Compact"/>
              <w:jc w:val="left"/>
            </w:pPr>
            <w:r>
              <w:t xml:space="preserve">Completion of laboratory tests</w:t>
            </w:r>
          </w:p>
        </w:tc>
      </w:tr>
      <w:tr>
        <w:tc>
          <w:tcPr/>
          <w:p>
            <w:pPr>
              <w:pStyle w:val="Compact"/>
              <w:jc w:val="left"/>
            </w:pPr>
            <w:r>
              <w:t xml:space="preserve">Phase 2: Animal Studies</w:t>
            </w:r>
          </w:p>
        </w:tc>
        <w:tc>
          <w:tcPr/>
          <w:p>
            <w:pPr>
              <w:pStyle w:val="Compact"/>
              <w:jc w:val="left"/>
            </w:pPr>
            <w:r>
              <w:t xml:space="preserve">6 months</w:t>
            </w:r>
          </w:p>
        </w:tc>
        <w:tc>
          <w:tcPr/>
          <w:p>
            <w:pPr>
              <w:pStyle w:val="Compact"/>
              <w:jc w:val="left"/>
            </w:pPr>
            <w:r>
              <w:t xml:space="preserve">Approval for clinical trials</w:t>
            </w:r>
          </w:p>
        </w:tc>
      </w:tr>
      <w:tr>
        <w:tc>
          <w:tcPr/>
          <w:p>
            <w:pPr>
              <w:pStyle w:val="Compact"/>
              <w:jc w:val="left"/>
            </w:pPr>
            <w:r>
              <w:t xml:space="preserve">Phase 3: Clinical Trials</w:t>
            </w:r>
          </w:p>
        </w:tc>
        <w:tc>
          <w:tcPr/>
          <w:p>
            <w:pPr>
              <w:pStyle w:val="Compact"/>
              <w:jc w:val="left"/>
            </w:pPr>
            <w:r>
              <w:t xml:space="preserve">12 months</w:t>
            </w:r>
          </w:p>
        </w:tc>
        <w:tc>
          <w:tcPr/>
          <w:p>
            <w:pPr>
              <w:pStyle w:val="Compact"/>
              <w:jc w:val="left"/>
            </w:pPr>
            <w:r>
              <w:t xml:space="preserve">Data collection and analysis</w:t>
            </w:r>
          </w:p>
        </w:tc>
      </w:tr>
      <w:tr>
        <w:tc>
          <w:tcPr/>
          <w:p>
            <w:pPr>
              <w:pStyle w:val="Compact"/>
              <w:jc w:val="left"/>
            </w:pPr>
            <w:r>
              <w:t xml:space="preserve">Reporting</w:t>
            </w:r>
          </w:p>
        </w:tc>
        <w:tc>
          <w:tcPr/>
          <w:p>
            <w:pPr>
              <w:pStyle w:val="Compact"/>
              <w:jc w:val="left"/>
            </w:pPr>
            <w:r>
              <w:t xml:space="preserve">3 months</w:t>
            </w:r>
          </w:p>
        </w:tc>
        <w:tc>
          <w:tcPr/>
          <w:p>
            <w:pPr>
              <w:pStyle w:val="Compact"/>
              <w:jc w:val="left"/>
            </w:pPr>
            <w:r>
              <w:t xml:space="preserve">Final report and publication</w:t>
            </w:r>
          </w:p>
        </w:tc>
      </w:tr>
    </w:tbl>
    <w:p>
      <w:pPr>
        <w:pStyle w:val="BodyText"/>
      </w:pPr>
      <w:r>
        <w:t xml:space="preserve">8. Conclusion</w:t>
      </w:r>
    </w:p>
    <w:p>
      <w:pPr>
        <w:pStyle w:val="BodyText"/>
      </w:pPr>
      <w:r>
        <w:t xml:space="preserve">This Experiment Protocol provides a comprehensive framework for the evaluation of novel biosensors for continuous glucose monitoring in Algiers, Algeria. The involvement of skilled Biomedical Engineers ensures that the study is conducted with scientific rigor and ethical integrity. The findings of this study have the potential to significantly impact diabetes management in Algeria and contribute to the advancement of biomedical engineering globally.</w:t>
      </w:r>
    </w:p>
    <w:p>
      <w:pPr>
        <w:pStyle w:val="BodyText"/>
      </w:pPr>
      <w:r>
        <w:rPr>
          <w:bCs/>
          <w:b/>
        </w:rPr>
        <w:t xml:space="preserve">Principal Investigator:</w:t>
      </w:r>
    </w:p>
    <w:p>
      <w:pPr>
        <w:pStyle w:val="BodyText"/>
      </w:pPr>
      <w:r>
        <w:t xml:space="preserve">Signature: ________________________</w:t>
      </w:r>
    </w:p>
    <w:p>
      <w:pPr>
        <w:pStyle w:val="BodyText"/>
      </w:pPr>
      <w:r>
        <w:t xml:space="preserve">Date: ________________________</w:t>
      </w:r>
    </w:p>
    <w:p>
      <w:pPr>
        <w:pStyle w:val="BodyText"/>
      </w:pPr>
      <w:r>
        <w:rPr>
          <w:bCs/>
          <w:b/>
        </w:rPr>
        <w:t xml:space="preserve">Ethics Committee Representative:</w:t>
      </w:r>
    </w:p>
    <w:p>
      <w:pPr>
        <w:pStyle w:val="BodyText"/>
      </w:pPr>
      <w:r>
        <w:t xml:space="preserve">Signature: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Algiers, Algeria</dc:title>
  <dc:creator/>
  <dc:language>en</dc:language>
  <cp:keywords/>
  <dcterms:created xsi:type="dcterms:W3CDTF">2026-10-10T05:39:27Z</dcterms:created>
  <dcterms:modified xsi:type="dcterms:W3CDTF">2026-10-10T05:39:27Z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