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Research</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Biocompatibility and Signal Integrity in Next-Generation Implantable Cardiac Monitors</w:t>
      </w:r>
    </w:p>
    <w:p>
      <w:pPr>
        <w:pStyle w:val="BodyText"/>
      </w:pPr>
      <w:r>
        <w:rPr>
          <w:bCs/>
          <w:b/>
        </w:rPr>
        <w:t xml:space="preserve">Location:</w:t>
      </w:r>
      <w:r>
        <w:t xml:space="preserve"> </w:t>
      </w:r>
      <w:r>
        <w:t xml:space="preserve">Buenos Aires, Argentina</w:t>
      </w:r>
    </w:p>
    <w:p>
      <w:pPr>
        <w:pStyle w:val="BodyText"/>
      </w:pPr>
      <w:r>
        <w:rPr>
          <w:bCs/>
          <w:b/>
        </w:rPr>
        <w:t xml:space="preserve">Lead Investigator:</w:t>
      </w:r>
      <w:r>
        <w:t xml:space="preserve"> </w:t>
      </w:r>
      <w:r>
        <w:t xml:space="preserve">Senior Biomedical Engineer</w:t>
      </w:r>
    </w:p>
    <w:p>
      <w:pPr>
        <w:pStyle w:val="BodyText"/>
      </w:pPr>
      <w:r>
        <w:rPr>
          <w:bCs/>
          <w:b/>
        </w:rPr>
        <w:t xml:space="preserve">Date:</w:t>
      </w:r>
      <w:r>
        <w:t xml:space="preserve"> </w:t>
      </w:r>
      <w:r>
        <w:t xml:space="preserve">October 26, 2023</w:t>
      </w:r>
    </w:p>
    <w:p>
      <w:pPr>
        <w:pStyle w:val="BodyText"/>
      </w:pPr>
      <w:r>
        <w:rPr>
          <w:bCs/>
          <w:b/>
        </w:rPr>
        <w:t xml:space="preserve">Protocol Version:</w:t>
      </w:r>
      <w:r>
        <w:t xml:space="preserve"> </w:t>
      </w:r>
      <w:r>
        <w:t xml:space="preserve">1.0</w:t>
      </w:r>
    </w:p>
    <w:bookmarkEnd w:id="20"/>
    <w:p>
      <w:pPr>
        <w:pStyle w:val="BodyText"/>
      </w:pPr>
      <w:r>
        <w:t xml:space="preserve">1. Introduction and Context</w:t>
      </w:r>
    </w:p>
    <w:p>
      <w:pPr>
        <w:pStyle w:val="BodyText"/>
      </w:pPr>
      <w:r>
        <w:t xml:space="preserve">This Experiment Protocol outlines the systematic procedure for testing a novel implantable cardiac monitor prototype. The research is conducted within the regulatory and scientific framework of Argentina, specifically in the metropolitan area of Buenos Aires. As a Biomedical Engineer, the primary objective is to ensure that the device meets the rigorous safety, efficacy, and performance standards required by the Argentine National Administration of Drugs, Foods and Medical Devices (ANMAT).</w:t>
      </w:r>
    </w:p>
    <w:p>
      <w:pPr>
        <w:pStyle w:val="BodyText"/>
      </w:pPr>
      <w:r>
        <w:t xml:space="preserve">The healthcare landscape in Buenos Aires presents unique challenges and opportunities. With a high density of specialized medical centers and a growing demand for advanced cardiovascular monitoring, there is a critical need for devices that offer long-term reliability and minimal invasiveness. This protocol is designed to validate the engineering specifications of the device against local clinical requirements and international standards such as ISO 13485 and IEC 60601, which are recognized by ANMAT.</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assess the biocompatibility of the device casing materials using in vitro cytotoxicity assays.</w:t>
      </w:r>
    </w:p>
    <w:p>
      <w:pPr>
        <w:numPr>
          <w:ilvl w:val="0"/>
          <w:numId w:val="1001"/>
        </w:numPr>
        <w:pStyle w:val="Compact"/>
      </w:pPr>
      <w:r>
        <w:t xml:space="preserve">To evaluate the signal-to-noise ratio (SNR) of the electrocardiogram (ECG) sensors under simulated physiological conditions.</w:t>
      </w:r>
    </w:p>
    <w:p>
      <w:pPr>
        <w:numPr>
          <w:ilvl w:val="0"/>
          <w:numId w:val="1001"/>
        </w:numPr>
        <w:pStyle w:val="Compact"/>
      </w:pPr>
      <w:r>
        <w:t xml:space="preserve">To verify the electromagnetic compatibility (EMC) of the device in accordance with Argentine technical regulations.</w:t>
      </w:r>
    </w:p>
    <w:p>
      <w:pPr>
        <w:numPr>
          <w:ilvl w:val="0"/>
          <w:numId w:val="1001"/>
        </w:numPr>
        <w:pStyle w:val="Compact"/>
      </w:pPr>
      <w:r>
        <w:t xml:space="preserve">To ensure the data transmission module functions reliably within the wireless spectrum allocations defined by the Argentine Communications Authority (ENACOM).</w:t>
      </w:r>
    </w:p>
    <w:p>
      <w:pPr>
        <w:pStyle w:val="FirstParagraph"/>
      </w:pPr>
      <w:r>
        <w:t xml:space="preserve">3. Regulatory Compliance and Ethics</w:t>
      </w:r>
    </w:p>
    <w:p>
      <w:pPr>
        <w:pStyle w:val="BodyText"/>
      </w:pPr>
      <w:r>
        <w:t xml:space="preserve">This protocol adheres strictly to the ethical guidelines established by the Declaration of Helsinki and the local regulations enforced by the Ministry of Health of Argentina. All procedures involving biological samples or potential human interaction will be reviewed and approved by the Institutional Review Board (IRB) of the participating research institution in Buenos Aires.</w:t>
      </w:r>
    </w:p>
    <w:p>
      <w:pPr>
        <w:pStyle w:val="BodyText"/>
      </w:pPr>
      <w:r>
        <w:t xml:space="preserve">The Biomedical Engineer leading this project is responsible for ensuring that all testing phases comply with ANMAT Resolution No. 187/2013, which governs the registration of medical devices. Special attention is given to the protection of personal data, in compliance with the Argentine Personal Data Protection Law (Law No. 25.326).</w:t>
      </w:r>
    </w:p>
    <w:p>
      <w:pPr>
        <w:pStyle w:val="BodyText"/>
      </w:pPr>
      <w:r>
        <w:t xml:space="preserve">4. Methodology</w:t>
      </w:r>
    </w:p>
    <w:p>
      <w:pPr>
        <w:pStyle w:val="BodyText"/>
      </w:pPr>
      <w:r>
        <w:t xml:space="preserve">The experiment will be conducted in three distinct phases, utilizing state-of-the-art laboratory facilities located in Buenos Aires.</w:t>
      </w:r>
    </w:p>
    <w:bookmarkStart w:id="21" w:name="Xf0b5807a4e8cadd469f0d8b4c3c47d4799a16c6"/>
    <w:p>
      <w:pPr>
        <w:pStyle w:val="Heading3"/>
      </w:pPr>
      <w:r>
        <w:t xml:space="preserve">4.1 Phase I: Material Biocompatibility Testing</w:t>
      </w:r>
    </w:p>
    <w:p>
      <w:pPr>
        <w:pStyle w:val="FirstParagraph"/>
      </w:pPr>
      <w:r>
        <w:t xml:space="preserve">Samples of the device's outer casing, composed of a titanium alloy and medical-grade silicone, will be subjected to cytotoxicity tests. Cell cultures derived from human fibroblasts will be exposed to extracts of the materials. The viability of the cells will be measured using the MTT assay after 24, 48, and 72 hours. This phase aims to confirm that the materials do not elicit adverse biological responses, a critical requirement for implantable devices in Argentina.</w:t>
      </w:r>
    </w:p>
    <w:bookmarkEnd w:id="21"/>
    <w:bookmarkStart w:id="22" w:name="X564663897825329f77af56cd523945db83d0e0f"/>
    <w:p>
      <w:pPr>
        <w:pStyle w:val="Heading3"/>
      </w:pPr>
      <w:r>
        <w:t xml:space="preserve">4.2 Phase II: Electrical Performance and Signal Integrity</w:t>
      </w:r>
    </w:p>
    <w:p>
      <w:pPr>
        <w:pStyle w:val="FirstParagraph"/>
      </w:pPr>
      <w:r>
        <w:t xml:space="preserve">The Biomedical Engineer will utilize a cardiac phantom to simulate human heart activity. The device will be implanted in the phantom, and ECG signals will be recorded over a 72-hour period. The signals will be analyzed for accuracy, latency, and noise levels. Special emphasis will be placed on the device's ability to filter out electromagnetic interference commonly found in urban environments like Buenos Aires, such as power line noise and radio frequency emissions.</w:t>
      </w:r>
    </w:p>
    <w:bookmarkEnd w:id="22"/>
    <w:bookmarkStart w:id="23" w:name="Xe775e9e06c7e1fda539f6bbd6ced64d952bb535"/>
    <w:p>
      <w:pPr>
        <w:pStyle w:val="Heading3"/>
      </w:pPr>
      <w:r>
        <w:t xml:space="preserve">4.3 Phase III: Environmental and Mechanical Stress Testing</w:t>
      </w:r>
    </w:p>
    <w:p>
      <w:pPr>
        <w:pStyle w:val="FirstParagraph"/>
      </w:pPr>
      <w:r>
        <w:t xml:space="preserve">The device will undergo mechanical stress tests to simulate the physical forces it may encounter during implantation and daily use. Additionally, environmental tests will be conducted to ensure the device can withstand the temperature and humidity variations typical of the Buenos Aires climate. These tests include thermal cycling between -10°C and 40°C and exposure to 95% relative humidity for 48 hours.</w:t>
      </w:r>
    </w:p>
    <w:bookmarkEnd w:id="23"/>
    <w:p>
      <w:pPr>
        <w:pStyle w:val="BodyText"/>
      </w:pPr>
      <w:r>
        <w:t xml:space="preserve">5. Data Collection and Analysis</w:t>
      </w:r>
    </w:p>
    <w:p>
      <w:pPr>
        <w:pStyle w:val="BodyText"/>
      </w:pPr>
      <w:r>
        <w:t xml:space="preserve">All data generated during the experiment will be recorded in a secure, centralized database. The Biomedical Engineer will perform statistical analysis using appropriate software tools to determine the significance of the results. Key performance indicators (KPIs) will include cell viability percentage, signal accuracy rate, and failure rate under stress conditions. The analysis will be documented in a comprehensive report that will serve as the basis for the regulatory submission to ANMAT.</w:t>
      </w:r>
    </w:p>
    <w:p>
      <w:pPr>
        <w:pStyle w:val="BodyText"/>
      </w:pPr>
      <w:r>
        <w:t xml:space="preserve">6. Risk Management</w:t>
      </w:r>
    </w:p>
    <w:p>
      <w:pPr>
        <w:pStyle w:val="BodyText"/>
      </w:pPr>
      <w:r>
        <w:t xml:space="preserve">A thorough risk assessment has been conducted to identify potential hazards associated with the experiment. Risks include biological contamination, electrical hazards, and data loss. Mitigation strategies include the use of personal protective equipment (PPE), regular calibration of electrical equipment, and redundant data backup systems. The Biomedical Engineer is responsible for monitoring these risks throughout the duration of the experiment and implementing corrective actions as necessary.</w:t>
      </w:r>
    </w:p>
    <w:p>
      <w:pPr>
        <w:pStyle w:val="BodyText"/>
      </w:pPr>
      <w:r>
        <w:t xml:space="preserve">7. Conclusion</w:t>
      </w:r>
    </w:p>
    <w:p>
      <w:pPr>
        <w:pStyle w:val="BodyText"/>
      </w:pPr>
      <w:r>
        <w:t xml:space="preserve">This Experiment Protocol provides a detailed framework for the evaluation of a next-generation implantable cardiac monitor. By adhering to the highest standards of biomedical engineering and regulatory compliance in Argentina, this research aims to contribute to the advancement of cardiovascular healthcare in Buenos Aires and beyond. The successful completion of this protocol will pave the way for clinical trials and eventual market approval, ultimately benefiting patients in need of reliable cardiac monitoring solutions.</w:t>
      </w:r>
    </w:p>
    <w:p>
      <w:pPr>
        <w:pStyle w:val="BodyText"/>
      </w:pPr>
      <w:r>
        <w:rPr>
          <w:bCs/>
          <w:b/>
        </w:rPr>
        <w:t xml:space="preserve">Lead Biomedical Engineer:</w:t>
      </w:r>
    </w:p>
    <w:p>
      <w:pPr>
        <w:pStyle w:val="BodyText"/>
      </w:pPr>
      <w:r>
        <w:t xml:space="preserve">__________________________</w:t>
      </w:r>
    </w:p>
    <w:p>
      <w:pPr>
        <w:pStyle w:val="BodyText"/>
      </w:pPr>
      <w:r>
        <w:t xml:space="preserve">Name: [Engineer's Name]</w:t>
      </w:r>
    </w:p>
    <w:p>
      <w:pPr>
        <w:pStyle w:val="BodyText"/>
      </w:pPr>
      <w:r>
        <w:t xml:space="preserve">Date: ______________</w:t>
      </w:r>
    </w:p>
    <w:p>
      <w:pPr>
        <w:pStyle w:val="BodyText"/>
      </w:pPr>
      <w:r>
        <w:rPr>
          <w:bCs/>
          <w:b/>
        </w:rPr>
        <w:t xml:space="preserve">Regulatory Affairs Officer:</w:t>
      </w:r>
    </w:p>
    <w:p>
      <w:pPr>
        <w:pStyle w:val="BodyText"/>
      </w:pPr>
      <w:r>
        <w:t xml:space="preserve">__________________________</w:t>
      </w:r>
    </w:p>
    <w:p>
      <w:pPr>
        <w:pStyle w:val="BodyText"/>
      </w:pPr>
      <w:r>
        <w:t xml:space="preserve">Name: [Officer's Name]</w:t>
      </w:r>
    </w:p>
    <w:p>
      <w:pPr>
        <w:pStyle w:val="BodyText"/>
      </w:pPr>
      <w:r>
        <w:t xml:space="preserve">Date: 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Research in Buenos Aires, Argentina</dc:title>
  <dc:creator/>
  <dc:language>en</dc:language>
  <cp:keywords/>
  <dcterms:created xsi:type="dcterms:W3CDTF">2026-10-10T03:58:13Z</dcterms:created>
  <dcterms:modified xsi:type="dcterms:W3CDTF">2026-10-10T03:58:13Z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