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Non-Invasive Hemodynamic Monitoring Devices in High-Altitude Clinical Settings</w:t>
      </w:r>
    </w:p>
    <w:p>
      <w:pPr>
        <w:pStyle w:val="BodyText"/>
      </w:pPr>
      <w:r>
        <w:rPr>
          <w:bCs/>
          <w:b/>
        </w:rPr>
        <w:t xml:space="preserve">Location:</w:t>
      </w:r>
      <w:r>
        <w:t xml:space="preserve"> </w:t>
      </w:r>
      <w:r>
        <w:t xml:space="preserve">Bogotá, Colombia</w:t>
      </w:r>
    </w:p>
    <w:p>
      <w:pPr>
        <w:pStyle w:val="BodyText"/>
      </w:pPr>
      <w:r>
        <w:rPr>
          <w:bCs/>
          <w:b/>
        </w:rPr>
        <w:t xml:space="preserve">Principal Investigator:</w:t>
      </w:r>
      <w:r>
        <w:t xml:space="preserve"> </w:t>
      </w:r>
      <w:r>
        <w:t xml:space="preserve">[Name], Biomedical Engineer</w:t>
      </w:r>
    </w:p>
    <w:p>
      <w:pPr>
        <w:pStyle w:val="BodyText"/>
      </w:pPr>
      <w:r>
        <w:rPr>
          <w:bCs/>
          <w:b/>
        </w:rPr>
        <w:t xml:space="preserve">Institution:</w:t>
      </w:r>
      <w:r>
        <w:t xml:space="preserve"> </w:t>
      </w:r>
      <w:r>
        <w:t xml:space="preserve">[Name of University or Research Center], Bogotá</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the accuracy and reliability of non-invasive hemodynamic monitoring devices in clinical settings located in Bogotá, Colombia. The unique high-altitude environment of Bogotá (approximately 2,640 meters above sea level) presents specific physiological challenges that may affect the performance of these devices. This study aims to contribute to the advancement of biomedical engineering practices in Colombia by ensuring that medical devices are optimized for local conditions.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accuracy of non-invasive hemodynamic monitoring devices in measuring blood pressure, heart rate, and oxygen saturation in patients at high altitude.</w:t>
      </w:r>
    </w:p>
    <w:p>
      <w:pPr>
        <w:numPr>
          <w:ilvl w:val="0"/>
          <w:numId w:val="1001"/>
        </w:numPr>
        <w:pStyle w:val="Compact"/>
      </w:pPr>
      <w:r>
        <w:t xml:space="preserve">To compare the performance of these devices against gold-standard invasive monitoring methods.</w:t>
      </w:r>
    </w:p>
    <w:p>
      <w:pPr>
        <w:numPr>
          <w:ilvl w:val="0"/>
          <w:numId w:val="1001"/>
        </w:numPr>
        <w:pStyle w:val="Compact"/>
      </w:pPr>
      <w:r>
        <w:t xml:space="preserve">To identify any systematic biases or errors introduced by the high-altitude environment.</w:t>
      </w:r>
    </w:p>
    <w:p>
      <w:pPr>
        <w:numPr>
          <w:ilvl w:val="0"/>
          <w:numId w:val="1001"/>
        </w:numPr>
        <w:pStyle w:val="Compact"/>
      </w:pPr>
      <w:r>
        <w:t xml:space="preserve">To provide recommendations for the calibration and use of these devices in Bogotá and similar high-altitude regions in Colombia.</w:t>
      </w:r>
    </w:p>
    <w:p>
      <w:pPr>
        <w:pStyle w:val="FirstParagraph"/>
      </w:pPr>
      <w:r>
        <w:t xml:space="preserve">3. Methodology</w:t>
      </w:r>
    </w:p>
    <w:p>
      <w:pPr>
        <w:pStyle w:val="BodyText"/>
      </w:pPr>
      <w:r>
        <w:rPr>
          <w:bCs/>
          <w:b/>
        </w:rPr>
        <w:t xml:space="preserve">3.1 Study Design:</w:t>
      </w:r>
      <w:r>
        <w:t xml:space="preserve"> </w:t>
      </w:r>
      <w:r>
        <w:t xml:space="preserve">This will be a prospective, observational study conducted in collaboration with hospitals in Bogotá. The study will involve adult patients undergoing procedures that require continuous hemodynamic monitoring.</w:t>
      </w:r>
    </w:p>
    <w:p>
      <w:pPr>
        <w:pStyle w:val="BodyText"/>
      </w:pPr>
      <w:r>
        <w:rPr>
          <w:bCs/>
          <w:b/>
        </w:rPr>
        <w:t xml:space="preserve">3.2 Participants:</w:t>
      </w:r>
      <w:r>
        <w:t xml:space="preserve"> </w:t>
      </w:r>
      <w:r>
        <w:t xml:space="preserve">A total of 100 adult patients (aged 18-75) will be recruited from participating hospitals. Inclusion criteria include patients scheduled for surgeries or procedures requiring hemodynamic monitoring. Exclusion criteria include patients with severe cardiovascular diseases, arrhythmias, or conditions that may interfere with accurate monitoring.</w:t>
      </w:r>
    </w:p>
    <w:p>
      <w:pPr>
        <w:pStyle w:val="BodyText"/>
      </w:pPr>
      <w:r>
        <w:rPr>
          <w:bCs/>
          <w:b/>
        </w:rPr>
        <w:t xml:space="preserve">3.3 Equipment:</w:t>
      </w:r>
      <w:r>
        <w:t xml:space="preserve"> </w:t>
      </w:r>
      <w:r>
        <w:t xml:space="preserve">The following devices will be used:</w:t>
      </w:r>
    </w:p>
    <w:p>
      <w:pPr>
        <w:numPr>
          <w:ilvl w:val="0"/>
          <w:numId w:val="1002"/>
        </w:numPr>
        <w:pStyle w:val="Compact"/>
      </w:pPr>
      <w:r>
        <w:t xml:space="preserve">Non-invasive hemodynamic monitoring devices (e.g., finger cuff devices, optical sensors).</w:t>
      </w:r>
    </w:p>
    <w:p>
      <w:pPr>
        <w:numPr>
          <w:ilvl w:val="0"/>
          <w:numId w:val="1002"/>
        </w:numPr>
        <w:pStyle w:val="Compact"/>
      </w:pPr>
      <w:r>
        <w:t xml:space="preserve">Invasive arterial catheters for gold-standard measurements.</w:t>
      </w:r>
    </w:p>
    <w:p>
      <w:pPr>
        <w:numPr>
          <w:ilvl w:val="0"/>
          <w:numId w:val="1002"/>
        </w:numPr>
        <w:pStyle w:val="Compact"/>
      </w:pPr>
      <w:r>
        <w:t xml:space="preserve">Pulse oximeters for oxygen saturation monitoring.</w:t>
      </w:r>
    </w:p>
    <w:p>
      <w:pPr>
        <w:pStyle w:val="FirstParagraph"/>
      </w:pPr>
      <w:r>
        <w:rPr>
          <w:bCs/>
          <w:b/>
        </w:rPr>
        <w:t xml:space="preserve">3.4 Procedure:</w:t>
      </w:r>
    </w:p>
    <w:p>
      <w:pPr>
        <w:numPr>
          <w:ilvl w:val="0"/>
          <w:numId w:val="1003"/>
        </w:numPr>
        <w:pStyle w:val="Compact"/>
      </w:pPr>
      <w:r>
        <w:t xml:space="preserve">Obtain informed consent from all participants.</w:t>
      </w:r>
    </w:p>
    <w:p>
      <w:pPr>
        <w:numPr>
          <w:ilvl w:val="0"/>
          <w:numId w:val="1003"/>
        </w:numPr>
        <w:pStyle w:val="Compact"/>
      </w:pPr>
      <w:r>
        <w:t xml:space="preserve">Calibrate all devices according to manufacturer guidelines.</w:t>
      </w:r>
    </w:p>
    <w:p>
      <w:pPr>
        <w:numPr>
          <w:ilvl w:val="0"/>
          <w:numId w:val="1003"/>
        </w:numPr>
        <w:pStyle w:val="Compact"/>
      </w:pPr>
      <w:r>
        <w:t xml:space="preserve">Place non-invasive monitoring devices on participants.</w:t>
      </w:r>
    </w:p>
    <w:p>
      <w:pPr>
        <w:numPr>
          <w:ilvl w:val="0"/>
          <w:numId w:val="1003"/>
        </w:numPr>
        <w:pStyle w:val="Compact"/>
      </w:pPr>
      <w:r>
        <w:t xml:space="preserve">Insert invasive arterial catheters for gold-standard measurements.</w:t>
      </w:r>
    </w:p>
    <w:p>
      <w:pPr>
        <w:numPr>
          <w:ilvl w:val="0"/>
          <w:numId w:val="1003"/>
        </w:numPr>
        <w:pStyle w:val="Compact"/>
      </w:pPr>
      <w:r>
        <w:t xml:space="preserve">Record hemodynamic parameters (blood pressure, heart rate, oxygen saturation) simultaneously using both methods at regular intervals (e.g., every 5 minutes) for a duration of 2 hours.</w:t>
      </w:r>
    </w:p>
    <w:p>
      <w:pPr>
        <w:numPr>
          <w:ilvl w:val="0"/>
          <w:numId w:val="1003"/>
        </w:numPr>
        <w:pStyle w:val="Compact"/>
      </w:pPr>
      <w:r>
        <w:t xml:space="preserve">Document any discrepancies or anomalies in the data.</w:t>
      </w:r>
    </w:p>
    <w:p>
      <w:pPr>
        <w:pStyle w:val="FirstParagraph"/>
      </w:pPr>
      <w:r>
        <w:t xml:space="preserve">4. Data Analysis</w:t>
      </w:r>
    </w:p>
    <w:p>
      <w:pPr>
        <w:pStyle w:val="BodyText"/>
      </w:pPr>
      <w:r>
        <w:t xml:space="preserve">Data will be analyzed using statistical software (e.g., SPSS, R). The following analyses will be performed:</w:t>
      </w:r>
    </w:p>
    <w:p>
      <w:pPr>
        <w:numPr>
          <w:ilvl w:val="0"/>
          <w:numId w:val="1004"/>
        </w:numPr>
        <w:pStyle w:val="Compact"/>
      </w:pPr>
      <w:r>
        <w:t xml:space="preserve">Comparison of mean values between non-invasive and invasive methods using paired t-tests.</w:t>
      </w:r>
    </w:p>
    <w:p>
      <w:pPr>
        <w:numPr>
          <w:ilvl w:val="0"/>
          <w:numId w:val="1004"/>
        </w:numPr>
        <w:pStyle w:val="Compact"/>
      </w:pPr>
      <w:r>
        <w:t xml:space="preserve">Bland-Altman plots to assess agreement between methods.</w:t>
      </w:r>
    </w:p>
    <w:p>
      <w:pPr>
        <w:numPr>
          <w:ilvl w:val="0"/>
          <w:numId w:val="1004"/>
        </w:numPr>
        <w:pStyle w:val="Compact"/>
      </w:pPr>
      <w:r>
        <w:t xml:space="preserve">Calculation of sensitivity, specificity, and accuracy of non-invasive devices.</w:t>
      </w:r>
    </w:p>
    <w:p>
      <w:pPr>
        <w:numPr>
          <w:ilvl w:val="0"/>
          <w:numId w:val="1004"/>
        </w:numPr>
        <w:pStyle w:val="Compact"/>
      </w:pPr>
      <w:r>
        <w:t xml:space="preserve">Identification of any altitude-related biases using regression analysis.</w:t>
      </w:r>
    </w:p>
    <w:p>
      <w:pPr>
        <w:pStyle w:val="FirstParagraph"/>
      </w:pPr>
      <w:r>
        <w:t xml:space="preserve">5. Ethical Considerations</w:t>
      </w:r>
    </w:p>
    <w:p>
      <w:pPr>
        <w:pStyle w:val="BodyText"/>
      </w:pPr>
      <w:r>
        <w:t xml:space="preserve">This study will adhere to the ethical guidelines established by the Colombian Ministry of Health and the Declaration of Helsinki. Ethical approval will be obtained from the Institutional Review Board (IRB) of the participating institution in Bogotá. Informed consent will be obtained from all participants, and their privacy and confidentiality will be strictly maintained.</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development, ethical approval, equipment procurement.</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Recruitment of participants, data collection.</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interpretation of results.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of final report, dissemination of findings.</w:t>
            </w:r>
          </w:p>
        </w:tc>
      </w:tr>
    </w:tbl>
    <w:p>
      <w:pPr>
        <w:pStyle w:val="BodyText"/>
      </w:pPr>
      <w:r>
        <w:t xml:space="preserve">7. Expected Outcomes</w:t>
      </w:r>
    </w:p>
    <w:p>
      <w:pPr>
        <w:pStyle w:val="BodyText"/>
      </w:pPr>
      <w:r>
        <w:t xml:space="preserve">This study is expected to provide valuable insights into the performance of non-invasive hemodynamic monitoring devices in high-altitude settings. The findings will contribute to the optimization of these devices for use in Bogotá and other high-altitude regions in Colombia, ultimately improving patient care and safety.</w:t>
      </w:r>
    </w:p>
    <w:p>
      <w:pPr>
        <w:pStyle w:val="BodyText"/>
      </w:pPr>
      <w:r>
        <w:t xml:space="preserve">8. Conclusion</w:t>
      </w:r>
    </w:p>
    <w:p>
      <w:pPr>
        <w:pStyle w:val="BodyText"/>
      </w:pPr>
      <w:r>
        <w:t xml:space="preserve">This experiment protocol outlines a comprehensive approach to evaluating the accuracy and reliability of non-invasive hemodynamic monitoring devices in Bogotá, Colombia. By addressing the unique challenges posed by the high-altitude environment, this study aims to advance biomedical engineering practices and improve healthcare outcomes in the region.</w:t>
      </w:r>
    </w:p>
    <w:p>
      <w:pPr>
        <w:pStyle w:val="BodyText"/>
      </w:pPr>
      <w:r>
        <w:t xml:space="preserve">Prepared by: [Name], Biomedical Engineer</w:t>
      </w:r>
    </w:p>
    <w:p>
      <w:pPr>
        <w:pStyle w:val="BodyText"/>
      </w:pPr>
      <w:r>
        <w:t xml:space="preserve">Institution: [Name of University or Research Center], Bogotá, Colombia</w:t>
      </w:r>
    </w:p>
    <w:p>
      <w:pPr>
        <w:pStyle w:val="BodyText"/>
      </w:pPr>
      <w:r>
        <w:t xml:space="preserve">Contact: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Bogotá, Colombia</dc:title>
  <dc:creator/>
  <dc:language>en</dc:language>
  <cp:keywords/>
  <dcterms:created xsi:type="dcterms:W3CDTF">2026-10-10T04:32:48Z</dcterms:created>
  <dcterms:modified xsi:type="dcterms:W3CDTF">2026-10-10T04:32:48Z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