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a Novel Biomedical Device for Continuous Glucose Monitoring in Urban Populations of Medellín, Colombia</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[Institution Name], Medellín, Colombia</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evaluating a novel biomedical device designed for continuous glucose monitoring (CGM). The study will be conducted in Medellín, Colombia, a city known for its rapid technological advancements and diverse population. The primary objective is to assess the accuracy, reliability, and usability of the device in real-world conditions, with a focus on its potential impact on diabetes management in urban settings.</w:t>
      </w:r>
    </w:p>
    <w:p>
      <w:pPr>
        <w:pStyle w:val="BodyText"/>
      </w:pPr>
      <w:r>
        <w:t xml:space="preserve">As a Biomedical Engineer, the principal investigator is responsible for ensuring that the device meets international safety and performance standards while addressing the specific needs of the local population. This protocol adheres to ethical guidelines established by the Colombian Ministry of Health and aligns with global best practices in biomedical research.</w:t>
      </w:r>
    </w:p>
    <w:p>
      <w:pPr>
        <w:pStyle w:val="BodyText"/>
      </w:pPr>
      <w:r>
        <w:t xml:space="preserve">2. Objectives</w:t>
      </w:r>
    </w:p>
    <w:p>
      <w:pPr>
        <w:numPr>
          <w:ilvl w:val="0"/>
          <w:numId w:val="1001"/>
        </w:numPr>
        <w:pStyle w:val="Compact"/>
      </w:pPr>
      <w:r>
        <w:t xml:space="preserve">To evaluate the accuracy of the CGM device compared to standard blood glucose meters.</w:t>
      </w:r>
    </w:p>
    <w:p>
      <w:pPr>
        <w:numPr>
          <w:ilvl w:val="0"/>
          <w:numId w:val="1001"/>
        </w:numPr>
        <w:pStyle w:val="Compact"/>
      </w:pPr>
      <w:r>
        <w:t xml:space="preserve">To assess the device's performance under varying environmental conditions typical of Medellín, such as humidity and temperature fluctuations.</w:t>
      </w:r>
    </w:p>
    <w:p>
      <w:pPr>
        <w:numPr>
          <w:ilvl w:val="0"/>
          <w:numId w:val="1001"/>
        </w:numPr>
        <w:pStyle w:val="Compact"/>
      </w:pPr>
      <w:r>
        <w:t xml:space="preserve">To gather user feedback on the device's ease of use, comfort, and integration into daily life.</w:t>
      </w:r>
    </w:p>
    <w:p>
      <w:pPr>
        <w:numPr>
          <w:ilvl w:val="0"/>
          <w:numId w:val="1001"/>
        </w:numPr>
        <w:pStyle w:val="Compact"/>
      </w:pPr>
      <w:r>
        <w:t xml:space="preserve">To identify potential improvements for future iterations of the device.</w:t>
      </w:r>
    </w:p>
    <w:p>
      <w:pPr>
        <w:pStyle w:val="FirstParagraph"/>
      </w:pPr>
      <w:r>
        <w:t xml:space="preserve">3. Study Design</w:t>
      </w:r>
    </w:p>
    <w:p>
      <w:pPr>
        <w:pStyle w:val="BodyText"/>
      </w:pPr>
      <w:r>
        <w:t xml:space="preserve">This study will employ a mixed-methods approach, combining quantitative data collection with qualitative user feedback. The experiment will be conducted over a period of six months, involving 100 participants diagnosed with Type 1 or Type 2 diabetes. Participants will be recruited from hospitals and clinics in Medellín, ensuring a diverse sample in terms of age, gender, and socioeconomic status.</w:t>
      </w:r>
    </w:p>
    <w:p>
      <w:pPr>
        <w:pStyle w:val="BodyText"/>
      </w:pPr>
      <w:r>
        <w:t xml:space="preserve">The study will be divided into three phases:</w:t>
      </w:r>
    </w:p>
    <w:p>
      <w:pPr>
        <w:numPr>
          <w:ilvl w:val="0"/>
          <w:numId w:val="1002"/>
        </w:numPr>
        <w:pStyle w:val="Compact"/>
      </w:pPr>
      <w:r>
        <w:rPr>
          <w:bCs/>
          <w:b/>
        </w:rPr>
        <w:t xml:space="preserve">Baseline Assessment:</w:t>
      </w:r>
      <w:r>
        <w:t xml:space="preserve"> </w:t>
      </w:r>
      <w:r>
        <w:t xml:space="preserve">Participants will undergo initial health evaluations and receive training on using the CGM device.</w:t>
      </w:r>
    </w:p>
    <w:p>
      <w:pPr>
        <w:numPr>
          <w:ilvl w:val="0"/>
          <w:numId w:val="1002"/>
        </w:numPr>
        <w:pStyle w:val="Compact"/>
      </w:pPr>
      <w:r>
        <w:rPr>
          <w:bCs/>
          <w:b/>
        </w:rPr>
        <w:t xml:space="preserve">Data Collection:</w:t>
      </w:r>
      <w:r>
        <w:t xml:space="preserve"> </w:t>
      </w:r>
      <w:r>
        <w:t xml:space="preserve">Participants will use the device for four weeks while maintaining their regular diabetes management routines. Data will be collected continuously and compared with readings from standard blood glucose meters.</w:t>
      </w:r>
    </w:p>
    <w:p>
      <w:pPr>
        <w:numPr>
          <w:ilvl w:val="0"/>
          <w:numId w:val="1002"/>
        </w:numPr>
        <w:pStyle w:val="Compact"/>
      </w:pPr>
      <w:r>
        <w:rPr>
          <w:bCs/>
          <w:b/>
        </w:rPr>
        <w:t xml:space="preserve">Feedback and Analysis:</w:t>
      </w:r>
      <w:r>
        <w:t xml:space="preserve"> </w:t>
      </w:r>
      <w:r>
        <w:t xml:space="preserve">Participants will complete surveys and interviews to provide feedback on their experience. Data will be analyzed to assess the device's performance and identify areas for improvement.</w:t>
      </w:r>
    </w:p>
    <w:p>
      <w:pPr>
        <w:pStyle w:val="FirstParagraph"/>
      </w:pPr>
      <w:r>
        <w:t xml:space="preserve">4. Ethical Considerations</w:t>
      </w:r>
    </w:p>
    <w:p>
      <w:pPr>
        <w:pStyle w:val="BodyText"/>
      </w:pPr>
      <w:r>
        <w:t xml:space="preserve">This study has been approved by the Institutional Review Board (IRB) of [Institution Name] and complies with the ethical guidelines set forth by the Colombian Ministry of Health. Informed consent will be obtained from all participants prior to their involvement in the study. Participants will be informed of their rights, including the right to withdraw from the study at any time without penalty.</w:t>
      </w:r>
    </w:p>
    <w:p>
      <w:pPr>
        <w:pStyle w:val="BodyText"/>
      </w:pPr>
      <w:r>
        <w:t xml:space="preserve">Confidentiality will be maintained throughout the study, and all data will be anonymized to protect participant privacy. Any adverse events related to the use of the device will be documented and reported to the relevant authorities in accordance with Colombian regulations.</w:t>
      </w:r>
    </w:p>
    <w:p>
      <w:pPr>
        <w:pStyle w:val="BodyText"/>
      </w:pPr>
      <w:r>
        <w:t xml:space="preserve">5. Methodology</w:t>
      </w:r>
    </w:p>
    <w:p>
      <w:pPr>
        <w:pStyle w:val="BodyText"/>
      </w:pPr>
      <w:r>
        <w:t xml:space="preserve">The CGM device will be calibrated according to manufacturer specifications before being provided to participants. Participants will be instructed to wear the device continuously for four weeks, removing it only for bathing or charging. They will also be asked to record their blood glucose levels using a standard meter at least four times daily for comparison purposes.</w:t>
      </w:r>
    </w:p>
    <w:p>
      <w:pPr>
        <w:pStyle w:val="BodyText"/>
      </w:pPr>
      <w:r>
        <w:t xml:space="preserve">Data will be transmitted wirelessly to a secure server for analysis. The Biomedical Engineer will monitor the data in real-time to ensure the device is functioning correctly and to address any technical issues promptly. Environmental factors such as temperature and humidity will be recorded to assess their impact on device performance.</w:t>
      </w:r>
    </w:p>
    <w:p>
      <w:pPr>
        <w:pStyle w:val="BodyText"/>
      </w:pPr>
      <w:r>
        <w:t xml:space="preserve">6. Data Analysis</w:t>
      </w:r>
    </w:p>
    <w:p>
      <w:pPr>
        <w:pStyle w:val="BodyText"/>
      </w:pPr>
      <w:r>
        <w:t xml:space="preserve">Quantitative data will be analyzed using statistical software to determine the accuracy and reliability of the CGM device. Key metrics will include mean absolute relative difference (MARD), correlation coefficients, and time-in-range percentages. Qualitative data from surveys and interviews will be analyzed thematically to identify common trends and insights.</w:t>
      </w:r>
    </w:p>
    <w:p>
      <w:pPr>
        <w:pStyle w:val="BodyText"/>
      </w:pPr>
      <w:r>
        <w:t xml:space="preserve">Results will be compared against international standards for CGM devices to assess their suitability for use in Medellín and other urban environments in Colombia.</w:t>
      </w:r>
    </w:p>
    <w:p>
      <w:pPr>
        <w:pStyle w:val="BodyText"/>
      </w:pPr>
      <w:r>
        <w:t xml:space="preserve">7. Expected Outcomes</w:t>
      </w:r>
    </w:p>
    <w:p>
      <w:pPr>
        <w:pStyle w:val="BodyText"/>
      </w:pPr>
      <w:r>
        <w:t xml:space="preserve">The study aims to demonstrate that the CGM device is accurate, reliable, and user-friendly in the context of Medellín's urban environment. Positive outcomes could lead to the device's adoption by healthcare providers in Colombia, improving diabetes management for thousands of patients. Additionally, the findings will contribute to the broader field of biomedical engineering by providing insights into the challenges and opportunities of deploying advanced medical technologies in developing regions.</w:t>
      </w:r>
    </w:p>
    <w:p>
      <w:pPr>
        <w:pStyle w:val="BodyText"/>
      </w:pPr>
      <w:r>
        <w:t xml:space="preserve">8. Conclusion</w:t>
      </w:r>
    </w:p>
    <w:p>
      <w:pPr>
        <w:pStyle w:val="BodyText"/>
      </w:pPr>
      <w:r>
        <w:t xml:space="preserve">This experiment protocol represents a significant step forward in the development and validation of biomedical devices tailored to the needs of populations in Medellín, Colombia. By combining rigorous scientific methods with a deep understanding of local conditions, this study seeks to enhance the quality of healthcare and improve patient outcomes. The role of the Biomedical Engineer is critical in ensuring that the device meets both technical and ethical standards, ultimately contributing to the advancement of medical technology in Colombia and beyond.</w:t>
      </w:r>
    </w:p>
    <w:p>
      <w:pPr>
        <w:pStyle w:val="BodyText"/>
      </w:pPr>
      <w:r>
        <w:t xml:space="preserve">9. References</w:t>
      </w:r>
    </w:p>
    <w:p>
      <w:pPr>
        <w:numPr>
          <w:ilvl w:val="0"/>
          <w:numId w:val="1003"/>
        </w:numPr>
        <w:pStyle w:val="Compact"/>
      </w:pPr>
      <w:r>
        <w:t xml:space="preserve">Colombian Ministry of Health. (2023). Guidelines for Clinical Trials and Medical Device Evaluation.</w:t>
      </w:r>
    </w:p>
    <w:p>
      <w:pPr>
        <w:numPr>
          <w:ilvl w:val="0"/>
          <w:numId w:val="1003"/>
        </w:numPr>
        <w:pStyle w:val="Compact"/>
      </w:pPr>
      <w:r>
        <w:t xml:space="preserve">International Organization for Standardization. (2022). ISO 15197: In Vitro Diagnostic Test Systems – Requirements for Blood-Glucose Monitoring Systems for Self-Testing in Managing Diabetes Mellitus.</w:t>
      </w:r>
    </w:p>
    <w:p>
      <w:pPr>
        <w:numPr>
          <w:ilvl w:val="0"/>
          <w:numId w:val="1003"/>
        </w:numPr>
        <w:pStyle w:val="Compact"/>
      </w:pPr>
      <w:r>
        <w:t xml:space="preserve">[Additional references as needed]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Medellín, Colombia</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