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Biomedical</w:t>
      </w:r>
      <w:r>
        <w:t xml:space="preserve"> </w:t>
      </w:r>
      <w:r>
        <w:t xml:space="preserve">Engineering</w:t>
      </w:r>
      <w:r>
        <w:t xml:space="preserve"> </w:t>
      </w:r>
      <w:r>
        <w:t xml:space="preserve">Research</w:t>
      </w:r>
      <w:r>
        <w:t xml:space="preserve"> </w:t>
      </w:r>
      <w:r>
        <w:t xml:space="preserve">in</w:t>
      </w:r>
      <w:r>
        <w:t xml:space="preserve"> </w:t>
      </w:r>
      <w:r>
        <w:t xml:space="preserve">Frankfurt,</w:t>
      </w:r>
      <w:r>
        <w:t xml:space="preserve"> </w:t>
      </w:r>
      <w:r>
        <w:t xml:space="preserve">Germany</w:t>
      </w:r>
    </w:p>
    <w:bookmarkStart w:id="20" w:name="experiment-protocol"/>
    <w:p>
      <w:pPr>
        <w:pStyle w:val="Heading1"/>
      </w:pPr>
      <w:r>
        <w:t xml:space="preserve">Experiment Protocol</w:t>
      </w:r>
    </w:p>
    <w:p>
      <w:pPr>
        <w:pStyle w:val="FirstParagraph"/>
      </w:pPr>
      <w:r>
        <w:rPr>
          <w:bCs/>
          <w:b/>
        </w:rPr>
        <w:t xml:space="preserve">Project Title:</w:t>
      </w:r>
      <w:r>
        <w:t xml:space="preserve"> </w:t>
      </w:r>
      <w:r>
        <w:t xml:space="preserve">Evaluation of Novel Biosensor Integration for Real-Time Hemodynamic Monitoring</w:t>
      </w:r>
    </w:p>
    <w:p>
      <w:pPr>
        <w:pStyle w:val="BodyText"/>
      </w:pPr>
      <w:r>
        <w:rPr>
          <w:bCs/>
          <w:b/>
        </w:rPr>
        <w:t xml:space="preserve">Location:</w:t>
      </w:r>
      <w:r>
        <w:t xml:space="preserve"> </w:t>
      </w:r>
      <w:r>
        <w:t xml:space="preserve">Frankfurt, Germany</w:t>
      </w:r>
    </w:p>
    <w:p>
      <w:pPr>
        <w:pStyle w:val="BodyText"/>
      </w:pPr>
      <w:r>
        <w:rPr>
          <w:bCs/>
          <w:b/>
        </w:rPr>
        <w:t xml:space="preserve">Principal Investigator:</w:t>
      </w:r>
      <w:r>
        <w:t xml:space="preserve"> </w:t>
      </w:r>
      <w:r>
        <w:t xml:space="preserve">Dr. [Name], Biomedical Engineer</w:t>
      </w:r>
    </w:p>
    <w:p>
      <w:pPr>
        <w:pStyle w:val="BodyText"/>
      </w:pPr>
      <w:r>
        <w:rPr>
          <w:bCs/>
          <w:b/>
        </w:rPr>
        <w:t xml:space="preserve">Protocol Version:</w:t>
      </w:r>
      <w:r>
        <w:t xml:space="preserve"> </w:t>
      </w:r>
      <w:r>
        <w:t xml:space="preserve">1.0</w:t>
      </w:r>
    </w:p>
    <w:p>
      <w:pPr>
        <w:pStyle w:val="BodyText"/>
      </w:pPr>
      <w:r>
        <w:rPr>
          <w:bCs/>
          <w:b/>
        </w:rPr>
        <w:t xml:space="preserve">Date:</w:t>
      </w:r>
      <w:r>
        <w:t xml:space="preserve"> </w:t>
      </w:r>
      <w:r>
        <w:t xml:space="preserve">[Insert Date]</w:t>
      </w:r>
    </w:p>
    <w:bookmarkEnd w:id="20"/>
    <w:p>
      <w:pPr>
        <w:pStyle w:val="BodyText"/>
      </w:pPr>
      <w:r>
        <w:t xml:space="preserve">1. Introduction and Background</w:t>
      </w:r>
    </w:p>
    <w:p>
      <w:pPr>
        <w:pStyle w:val="BodyText"/>
      </w:pPr>
      <w:r>
        <w:t xml:space="preserve">This Experiment Protocol outlines the procedures for evaluating a novel biosensor designed for real-time hemodynamic monitoring. The research is conducted by a team of Biomedical Engineers at a leading research institution in Frankfurt, Germany. The primary objective is to assess the accuracy, reliability, and safety of the biosensor in a controlled clinical environment.</w:t>
      </w:r>
    </w:p>
    <w:p>
      <w:pPr>
        <w:pStyle w:val="BodyText"/>
      </w:pPr>
      <w:r>
        <w:t xml:space="preserve">Frankfurt, Germany, is a hub for biomedical innovation, with access to advanced medical facilities and a highly skilled workforce. This location provides an ideal setting for conducting rigorous experiments that adhere to international standards and German regulatory requirements.</w:t>
      </w:r>
    </w:p>
    <w:p>
      <w:pPr>
        <w:pStyle w:val="BodyText"/>
      </w:pPr>
      <w:r>
        <w:t xml:space="preserve">2. Objectives</w:t>
      </w:r>
    </w:p>
    <w:p>
      <w:pPr>
        <w:pStyle w:val="BodyText"/>
      </w:pPr>
      <w:r>
        <w:t xml:space="preserve">The main objectives of this experiment are:</w:t>
      </w:r>
    </w:p>
    <w:p>
      <w:pPr>
        <w:numPr>
          <w:ilvl w:val="0"/>
          <w:numId w:val="1001"/>
        </w:numPr>
        <w:pStyle w:val="Compact"/>
      </w:pPr>
      <w:r>
        <w:t xml:space="preserve">To evaluate the accuracy of the biosensor in measuring hemodynamic parameters.</w:t>
      </w:r>
    </w:p>
    <w:p>
      <w:pPr>
        <w:numPr>
          <w:ilvl w:val="0"/>
          <w:numId w:val="1001"/>
        </w:numPr>
        <w:pStyle w:val="Compact"/>
      </w:pPr>
      <w:r>
        <w:t xml:space="preserve">To assess the reliability of the biosensor under various physiological conditions.</w:t>
      </w:r>
    </w:p>
    <w:p>
      <w:pPr>
        <w:numPr>
          <w:ilvl w:val="0"/>
          <w:numId w:val="1001"/>
        </w:numPr>
        <w:pStyle w:val="Compact"/>
      </w:pPr>
      <w:r>
        <w:t xml:space="preserve">To ensure the safety of the biosensor for use in clinical settings.</w:t>
      </w:r>
    </w:p>
    <w:p>
      <w:pPr>
        <w:numPr>
          <w:ilvl w:val="0"/>
          <w:numId w:val="1001"/>
        </w:numPr>
        <w:pStyle w:val="Compact"/>
      </w:pPr>
      <w:r>
        <w:t xml:space="preserve">To comply with all relevant German and European regulations for biomedical devices.</w:t>
      </w:r>
    </w:p>
    <w:p>
      <w:pPr>
        <w:pStyle w:val="FirstParagraph"/>
      </w:pPr>
      <w:r>
        <w:t xml:space="preserve">3. Methodology</w:t>
      </w:r>
    </w:p>
    <w:p>
      <w:pPr>
        <w:pStyle w:val="BodyText"/>
      </w:pPr>
      <w:r>
        <w:t xml:space="preserve">The experiment will be conducted in three phases:</w:t>
      </w:r>
    </w:p>
    <w:p>
      <w:pPr>
        <w:numPr>
          <w:ilvl w:val="0"/>
          <w:numId w:val="1002"/>
        </w:numPr>
        <w:pStyle w:val="Compact"/>
      </w:pPr>
      <w:r>
        <w:rPr>
          <w:bCs/>
          <w:b/>
        </w:rPr>
        <w:t xml:space="preserve">Pre-Clinical Testing:</w:t>
      </w:r>
      <w:r>
        <w:t xml:space="preserve"> </w:t>
      </w:r>
      <w:r>
        <w:t xml:space="preserve">Initial testing of the biosensor using simulated physiological conditions.</w:t>
      </w:r>
    </w:p>
    <w:p>
      <w:pPr>
        <w:numPr>
          <w:ilvl w:val="0"/>
          <w:numId w:val="1002"/>
        </w:numPr>
        <w:pStyle w:val="Compact"/>
      </w:pPr>
      <w:r>
        <w:rPr>
          <w:bCs/>
          <w:b/>
        </w:rPr>
        <w:t xml:space="preserve">Clinical Trials:</w:t>
      </w:r>
      <w:r>
        <w:t xml:space="preserve"> </w:t>
      </w:r>
      <w:r>
        <w:t xml:space="preserve">Testing the biosensor on human subjects under controlled conditions.</w:t>
      </w:r>
    </w:p>
    <w:p>
      <w:pPr>
        <w:numPr>
          <w:ilvl w:val="0"/>
          <w:numId w:val="1002"/>
        </w:numPr>
        <w:pStyle w:val="Compact"/>
      </w:pPr>
      <w:r>
        <w:rPr>
          <w:bCs/>
          <w:b/>
        </w:rPr>
        <w:t xml:space="preserve">Data Analysis:</w:t>
      </w:r>
      <w:r>
        <w:t xml:space="preserve"> </w:t>
      </w:r>
      <w:r>
        <w:t xml:space="preserve">Comprehensive analysis of the data collected during the clinical trials.</w:t>
      </w:r>
    </w:p>
    <w:p>
      <w:pPr>
        <w:pStyle w:val="FirstParagraph"/>
      </w:pPr>
      <w:r>
        <w:t xml:space="preserve">All procedures will be carried out by qualified Biomedical Engineers and medical professionals in Frankfurt, Germany, ensuring adherence to the highest standards of scientific rigor and patient safety.</w:t>
      </w:r>
    </w:p>
    <w:p>
      <w:pPr>
        <w:pStyle w:val="BodyText"/>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Biosensor Prototype</w:t>
            </w:r>
          </w:p>
        </w:tc>
        <w:tc>
          <w:tcPr/>
          <w:p>
            <w:pPr>
              <w:pStyle w:val="Compact"/>
              <w:jc w:val="left"/>
            </w:pPr>
            <w:r>
              <w:t xml:space="preserve">Novel biosensor for hemodynamic monitoring</w:t>
            </w:r>
          </w:p>
        </w:tc>
        <w:tc>
          <w:tcPr/>
          <w:p>
            <w:pPr>
              <w:pStyle w:val="Compact"/>
              <w:jc w:val="left"/>
            </w:pPr>
            <w:r>
              <w:t xml:space="preserve">10 units</w:t>
            </w:r>
          </w:p>
        </w:tc>
      </w:tr>
      <w:tr>
        <w:tc>
          <w:tcPr/>
          <w:p>
            <w:pPr>
              <w:pStyle w:val="Compact"/>
              <w:jc w:val="left"/>
            </w:pPr>
            <w:r>
              <w:t xml:space="preserve">Data Acquisition System</w:t>
            </w:r>
          </w:p>
        </w:tc>
        <w:tc>
          <w:tcPr/>
          <w:p>
            <w:pPr>
              <w:pStyle w:val="Compact"/>
              <w:jc w:val="left"/>
            </w:pPr>
            <w:r>
              <w:t xml:space="preserve">High-precision data logger</w:t>
            </w:r>
          </w:p>
        </w:tc>
        <w:tc>
          <w:tcPr/>
          <w:p>
            <w:pPr>
              <w:pStyle w:val="Compact"/>
              <w:jc w:val="left"/>
            </w:pPr>
            <w:r>
              <w:t xml:space="preserve">5 units</w:t>
            </w:r>
          </w:p>
        </w:tc>
      </w:tr>
      <w:tr>
        <w:tc>
          <w:tcPr/>
          <w:p>
            <w:pPr>
              <w:pStyle w:val="Compact"/>
              <w:jc w:val="left"/>
            </w:pPr>
            <w:r>
              <w:t xml:space="preserve">Simulated Physiological Environment</w:t>
            </w:r>
          </w:p>
        </w:tc>
        <w:tc>
          <w:tcPr/>
          <w:p>
            <w:pPr>
              <w:pStyle w:val="Compact"/>
              <w:jc w:val="left"/>
            </w:pPr>
            <w:r>
              <w:t xml:space="preserve">Equipment for pre-clinical testing</w:t>
            </w:r>
          </w:p>
        </w:tc>
        <w:tc>
          <w:tcPr/>
          <w:p>
            <w:pPr>
              <w:pStyle w:val="Compact"/>
              <w:jc w:val="left"/>
            </w:pPr>
            <w:r>
              <w:t xml:space="preserve">1 set</w:t>
            </w:r>
          </w:p>
        </w:tc>
      </w:tr>
      <w:tr>
        <w:tc>
          <w:tcPr/>
          <w:p>
            <w:pPr>
              <w:pStyle w:val="Compact"/>
              <w:jc w:val="left"/>
            </w:pPr>
            <w:r>
              <w:t xml:space="preserve">Medical Supplies</w:t>
            </w:r>
          </w:p>
        </w:tc>
        <w:tc>
          <w:tcPr/>
          <w:p>
            <w:pPr>
              <w:pStyle w:val="Compact"/>
              <w:jc w:val="left"/>
            </w:pPr>
            <w:r>
              <w:t xml:space="preserve">Standard clinical supplies for patient care</w:t>
            </w:r>
          </w:p>
        </w:tc>
        <w:tc>
          <w:tcPr/>
          <w:p>
            <w:pPr>
              <w:pStyle w:val="Compact"/>
              <w:jc w:val="left"/>
            </w:pPr>
            <w:r>
              <w:t xml:space="preserve">As needed</w:t>
            </w:r>
          </w:p>
        </w:tc>
      </w:tr>
    </w:tbl>
    <w:p>
      <w:pPr>
        <w:pStyle w:val="BodyText"/>
      </w:pPr>
      <w:r>
        <w:t xml:space="preserve">5. Procedures</w:t>
      </w:r>
    </w:p>
    <w:p>
      <w:pPr>
        <w:pStyle w:val="BodyText"/>
      </w:pPr>
      <w:r>
        <w:rPr>
          <w:bCs/>
          <w:b/>
        </w:rPr>
        <w:t xml:space="preserve">5.1 Pre-Clinical Testing:</w:t>
      </w:r>
    </w:p>
    <w:p>
      <w:pPr>
        <w:numPr>
          <w:ilvl w:val="0"/>
          <w:numId w:val="1003"/>
        </w:numPr>
        <w:pStyle w:val="Compact"/>
      </w:pPr>
      <w:r>
        <w:t xml:space="preserve">Set up the simulated physiological environment.</w:t>
      </w:r>
    </w:p>
    <w:p>
      <w:pPr>
        <w:numPr>
          <w:ilvl w:val="0"/>
          <w:numId w:val="1003"/>
        </w:numPr>
        <w:pStyle w:val="Compact"/>
      </w:pPr>
      <w:r>
        <w:t xml:space="preserve">Calibrate the biosensor and data acquisition system.</w:t>
      </w:r>
    </w:p>
    <w:p>
      <w:pPr>
        <w:numPr>
          <w:ilvl w:val="0"/>
          <w:numId w:val="1003"/>
        </w:numPr>
        <w:pStyle w:val="Compact"/>
      </w:pPr>
      <w:r>
        <w:t xml:space="preserve">Conduct tests under various simulated conditions to assess performance.</w:t>
      </w:r>
    </w:p>
    <w:p>
      <w:pPr>
        <w:pStyle w:val="FirstParagraph"/>
      </w:pPr>
      <w:r>
        <w:rPr>
          <w:bCs/>
          <w:b/>
        </w:rPr>
        <w:t xml:space="preserve">5.2 Clinical Trials:</w:t>
      </w:r>
    </w:p>
    <w:p>
      <w:pPr>
        <w:numPr>
          <w:ilvl w:val="0"/>
          <w:numId w:val="1004"/>
        </w:numPr>
        <w:pStyle w:val="Compact"/>
      </w:pPr>
      <w:r>
        <w:t xml:space="preserve">Obtain informed consent from all participants.</w:t>
      </w:r>
    </w:p>
    <w:p>
      <w:pPr>
        <w:numPr>
          <w:ilvl w:val="0"/>
          <w:numId w:val="1004"/>
        </w:numPr>
        <w:pStyle w:val="Compact"/>
      </w:pPr>
      <w:r>
        <w:t xml:space="preserve">Apply the biosensor to participants according to the manufacturer's instructions.</w:t>
      </w:r>
    </w:p>
    <w:p>
      <w:pPr>
        <w:numPr>
          <w:ilvl w:val="0"/>
          <w:numId w:val="1004"/>
        </w:numPr>
        <w:pStyle w:val="Compact"/>
      </w:pPr>
      <w:r>
        <w:t xml:space="preserve">Monitor participants continuously and record data.</w:t>
      </w:r>
    </w:p>
    <w:p>
      <w:pPr>
        <w:numPr>
          <w:ilvl w:val="0"/>
          <w:numId w:val="1004"/>
        </w:numPr>
        <w:pStyle w:val="Compact"/>
      </w:pPr>
      <w:r>
        <w:t xml:space="preserve">Ensure participant safety and comfort throughout the trial.</w:t>
      </w:r>
    </w:p>
    <w:p>
      <w:pPr>
        <w:pStyle w:val="FirstParagraph"/>
      </w:pPr>
      <w:r>
        <w:rPr>
          <w:bCs/>
          <w:b/>
        </w:rPr>
        <w:t xml:space="preserve">5.3 Data Analysis:</w:t>
      </w:r>
    </w:p>
    <w:p>
      <w:pPr>
        <w:numPr>
          <w:ilvl w:val="0"/>
          <w:numId w:val="1005"/>
        </w:numPr>
        <w:pStyle w:val="Compact"/>
      </w:pPr>
      <w:r>
        <w:t xml:space="preserve">Compile all data collected during the trials.</w:t>
      </w:r>
    </w:p>
    <w:p>
      <w:pPr>
        <w:numPr>
          <w:ilvl w:val="0"/>
          <w:numId w:val="1005"/>
        </w:numPr>
        <w:pStyle w:val="Compact"/>
      </w:pPr>
      <w:r>
        <w:t xml:space="preserve">Analyze data using statistical methods to assess accuracy and reliability.</w:t>
      </w:r>
    </w:p>
    <w:p>
      <w:pPr>
        <w:numPr>
          <w:ilvl w:val="0"/>
          <w:numId w:val="1005"/>
        </w:numPr>
        <w:pStyle w:val="Compact"/>
      </w:pPr>
      <w:r>
        <w:t xml:space="preserve">Compare results with established standards and previous studies.</w:t>
      </w:r>
    </w:p>
    <w:p>
      <w:pPr>
        <w:pStyle w:val="FirstParagraph"/>
      </w:pPr>
      <w:r>
        <w:t xml:space="preserve">6. Safety and Ethical Considerations</w:t>
      </w:r>
    </w:p>
    <w:p>
      <w:pPr>
        <w:pStyle w:val="BodyText"/>
      </w:pPr>
      <w:r>
        <w:t xml:space="preserve">All aspects of this experiment will adhere to the ethical guidelines set forth by the Declaration of Helsinki and the regulations of the German Federal Institute for Drugs and Medical Devices (BfArM). Informed consent will be obtained from all participants, and their privacy and confidentiality will be strictly maintained. Any adverse events will be promptly reported and addressed.</w:t>
      </w:r>
    </w:p>
    <w:p>
      <w:pPr>
        <w:pStyle w:val="BodyText"/>
      </w:pPr>
      <w:r>
        <w:t xml:space="preserve">7. Timeline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Start Date</w:t>
            </w:r>
          </w:p>
        </w:tc>
        <w:tc>
          <w:tcPr/>
          <w:p>
            <w:pPr>
              <w:pStyle w:val="Compact"/>
              <w:jc w:val="left"/>
            </w:pPr>
            <w:r>
              <w:t xml:space="preserve">End Date</w:t>
            </w:r>
          </w:p>
        </w:tc>
      </w:tr>
      <w:tr>
        <w:tc>
          <w:tcPr/>
          <w:p>
            <w:pPr>
              <w:pStyle w:val="Compact"/>
              <w:jc w:val="left"/>
            </w:pPr>
            <w:r>
              <w:t xml:space="preserve">Pre-Clinical Testing</w:t>
            </w:r>
          </w:p>
        </w:tc>
        <w:tc>
          <w:tcPr/>
          <w:p>
            <w:pPr>
              <w:pStyle w:val="Compact"/>
              <w:jc w:val="left"/>
            </w:pPr>
            <w:r>
              <w:t xml:space="preserve">2 months</w:t>
            </w:r>
          </w:p>
        </w:tc>
        <w:tc>
          <w:tcPr/>
          <w:p>
            <w:pPr>
              <w:pStyle w:val="Compact"/>
              <w:jc w:val="left"/>
            </w:pPr>
            <w:r>
              <w:t xml:space="preserve">[Insert Date]</w:t>
            </w:r>
          </w:p>
        </w:tc>
        <w:tc>
          <w:tcPr/>
          <w:p>
            <w:pPr>
              <w:pStyle w:val="Compact"/>
              <w:jc w:val="left"/>
            </w:pPr>
            <w:r>
              <w:t xml:space="preserve">[Insert Date]</w:t>
            </w:r>
          </w:p>
        </w:tc>
      </w:tr>
      <w:tr>
        <w:tc>
          <w:tcPr/>
          <w:p>
            <w:pPr>
              <w:pStyle w:val="Compact"/>
              <w:jc w:val="left"/>
            </w:pPr>
            <w:r>
              <w:t xml:space="preserve">Clinical Trials</w:t>
            </w:r>
          </w:p>
        </w:tc>
        <w:tc>
          <w:tcPr/>
          <w:p>
            <w:pPr>
              <w:pStyle w:val="Compact"/>
              <w:jc w:val="left"/>
            </w:pPr>
            <w:r>
              <w:t xml:space="preserve">6 months</w:t>
            </w:r>
          </w:p>
        </w:tc>
        <w:tc>
          <w:tcPr/>
          <w:p>
            <w:pPr>
              <w:pStyle w:val="Compact"/>
              <w:jc w:val="left"/>
            </w:pPr>
            <w:r>
              <w:t xml:space="preserve">[Insert Date]</w:t>
            </w:r>
          </w:p>
        </w:tc>
        <w:tc>
          <w:tcPr/>
          <w:p>
            <w:pPr>
              <w:pStyle w:val="Compact"/>
              <w:jc w:val="left"/>
            </w:pPr>
            <w:r>
              <w:t xml:space="preserve">[Insert Date]</w:t>
            </w:r>
          </w:p>
        </w:tc>
      </w:tr>
      <w:tr>
        <w:tc>
          <w:tcPr/>
          <w:p>
            <w:pPr>
              <w:pStyle w:val="Compact"/>
              <w:jc w:val="left"/>
            </w:pPr>
            <w:r>
              <w:t xml:space="preserve">Data Analysis</w:t>
            </w:r>
          </w:p>
        </w:tc>
        <w:tc>
          <w:tcPr/>
          <w:p>
            <w:pPr>
              <w:pStyle w:val="Compact"/>
              <w:jc w:val="left"/>
            </w:pPr>
            <w:r>
              <w:t xml:space="preserve">2 months</w:t>
            </w:r>
          </w:p>
        </w:tc>
        <w:tc>
          <w:tcPr/>
          <w:p>
            <w:pPr>
              <w:pStyle w:val="Compact"/>
              <w:jc w:val="left"/>
            </w:pPr>
            <w:r>
              <w:t xml:space="preserve">[Insert Date]</w:t>
            </w:r>
          </w:p>
        </w:tc>
        <w:tc>
          <w:tcPr/>
          <w:p>
            <w:pPr>
              <w:pStyle w:val="Compact"/>
              <w:jc w:val="left"/>
            </w:pPr>
            <w:r>
              <w:t xml:space="preserve">[Insert Date]</w:t>
            </w:r>
          </w:p>
        </w:tc>
      </w:tr>
    </w:tbl>
    <w:p>
      <w:pPr>
        <w:pStyle w:val="BodyText"/>
      </w:pPr>
      <w:r>
        <w:t xml:space="preserve">8. Conclusion</w:t>
      </w:r>
    </w:p>
    <w:p>
      <w:pPr>
        <w:pStyle w:val="BodyText"/>
      </w:pPr>
      <w:r>
        <w:t xml:space="preserve">This Experiment Protocol provides a comprehensive framework for the evaluation of a novel biosensor for real-time hemodynamic monitoring. Conducted by skilled Biomedical Engineers in Frankfurt, Germany, this research aims to contribute significantly to the field of biomedical engineering and improve patient care through advanced monitoring technologies.</w:t>
      </w:r>
    </w:p>
    <w:p>
      <w:pPr>
        <w:pStyle w:val="BodyText"/>
      </w:pPr>
      <w:r>
        <w:t xml:space="preserve">For further information, please contact the Principal Investigator at [Insert Contact Information].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Biomedical Engineering Research in Frankfurt, Germany</dc:title>
  <dc:creator/>
  <dc:language>en</dc:language>
  <cp:keywords/>
  <dcterms:created xsi:type="dcterms:W3CDTF">2026-10-10T06:12:24Z</dcterms:created>
  <dcterms:modified xsi:type="dcterms:W3CDTF">2026-10-10T06:12:24Z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