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8dd6c9b598200fb2b622c5486df12b6959189d3"/>
    <w:p>
      <w:pPr>
        <w:pStyle w:val="Heading1"/>
      </w:pPr>
      <w:r>
        <w:t xml:space="preserve">Experiment Protocol: Biomedical Engineering</w:t>
      </w:r>
    </w:p>
    <w:p>
      <w:pPr>
        <w:pStyle w:val="FirstParagraph"/>
      </w:pPr>
      <w:r>
        <w:rPr>
          <w:bCs/>
          <w:b/>
        </w:rPr>
        <w:t xml:space="preserve">Location:</w:t>
      </w:r>
      <w:r>
        <w:t xml:space="preserve"> </w:t>
      </w:r>
      <w:r>
        <w:t xml:space="preserve">Ghana Accra</w:t>
      </w:r>
    </w:p>
    <w:p>
      <w:pPr>
        <w:pStyle w:val="BodyText"/>
      </w:pPr>
      <w:r>
        <w:rPr>
          <w:bCs/>
          <w:b/>
        </w:rPr>
        <w:t xml:space="preserve">Role:</w:t>
      </w:r>
      <w:r>
        <w:t xml:space="preserve"> </w:t>
      </w:r>
      <w:r>
        <w:t xml:space="preserve">Biomedical Engineer</w:t>
      </w:r>
    </w:p>
    <w:p>
      <w:pPr>
        <w:pStyle w:val="BodyText"/>
      </w:pPr>
      <w:r>
        <w:rPr>
          <w:bCs/>
          <w:b/>
        </w:rPr>
        <w:t xml:space="preserve">Document ID:</w:t>
      </w:r>
      <w:r>
        <w:t xml:space="preserve"> </w:t>
      </w:r>
      <w:r>
        <w:t xml:space="preserve">BE-GH-ACC-2023-001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Biomedical Engineer conducting field testing and validation of low-cost diagnostic medical devices within the healthcare infrastructure of Ghana Accra. The primary objective is to evaluate the performance, reliability, and usability of portable electrocardiogram (ECG) monitoring systems under real-world conditions typical of urban and peri-urban clinics in Accra.</w:t>
      </w:r>
    </w:p>
    <w:p>
      <w:pPr>
        <w:pStyle w:val="BodyText"/>
      </w:pPr>
      <w:r>
        <w:t xml:space="preserve">The Biomedical Engineer is tasked with ensuring that the technology meets international safety standards while remaining robust against local environmental challenges, such as power fluctuations and humidity. This protocol serves as a binding guide for all technical personnel involved in the study.</w:t>
      </w:r>
    </w:p>
    <w:bookmarkEnd w:id="21"/>
    <w:bookmarkStart w:id="22" w:name="scope-and-context"/>
    <w:p>
      <w:pPr>
        <w:pStyle w:val="Heading2"/>
      </w:pPr>
      <w:r>
        <w:t xml:space="preserve">2. Scope and Context</w:t>
      </w:r>
    </w:p>
    <w:p>
      <w:pPr>
        <w:pStyle w:val="FirstParagraph"/>
      </w:pPr>
      <w:r>
        <w:t xml:space="preserve">The scope of this experiment is limited to the Greater Accra Region. The Biomedical Engineer will collaborate with selected hospitals and community health centers in Ghana Accra to deploy the devices. The context of this experiment is critical; the engineering solutions must be adapted to the specific socioeconomic and infrastructural realities of Ghana. This includes considerations for limited maintenance resources and the need for intuitive user interfaces for local healthcare workers.</w:t>
      </w:r>
    </w:p>
    <w:bookmarkEnd w:id="22"/>
    <w:bookmarkStart w:id="25" w:name="roles-and-responsibilities"/>
    <w:p>
      <w:pPr>
        <w:pStyle w:val="Heading2"/>
      </w:pPr>
      <w:r>
        <w:t xml:space="preserve">3. Roles and Responsibilities</w:t>
      </w:r>
    </w:p>
    <w:bookmarkStart w:id="23" w:name="lead-biomedical-engineer"/>
    <w:p>
      <w:pPr>
        <w:pStyle w:val="Heading3"/>
      </w:pPr>
      <w:r>
        <w:t xml:space="preserve">3.1 Lead Biomedical Engineer</w:t>
      </w:r>
    </w:p>
    <w:p>
      <w:pPr>
        <w:pStyle w:val="FirstParagraph"/>
      </w:pPr>
      <w:r>
        <w:t xml:space="preserve">The Lead Biomedical Engineer is responsible for the overall technical execution of the protocol. Duties include:</w:t>
      </w:r>
    </w:p>
    <w:p>
      <w:pPr>
        <w:numPr>
          <w:ilvl w:val="0"/>
          <w:numId w:val="1001"/>
        </w:numPr>
        <w:pStyle w:val="Compact"/>
      </w:pPr>
      <w:r>
        <w:t xml:space="preserve">Calibrating all diagnostic equipment prior to deployment in Ghana Accra.</w:t>
      </w:r>
    </w:p>
    <w:p>
      <w:pPr>
        <w:numPr>
          <w:ilvl w:val="0"/>
          <w:numId w:val="1001"/>
        </w:numPr>
        <w:pStyle w:val="Compact"/>
      </w:pPr>
      <w:r>
        <w:t xml:space="preserve">Training local clinical staff on the operation and basic troubleshooting of the devices.</w:t>
      </w:r>
    </w:p>
    <w:p>
      <w:pPr>
        <w:numPr>
          <w:ilvl w:val="0"/>
          <w:numId w:val="1001"/>
        </w:numPr>
        <w:pStyle w:val="Compact"/>
      </w:pPr>
      <w:r>
        <w:t xml:space="preserve">Ensuring compliance with the Ghana Food and Drugs Authority (FDA) regulations regarding medical device testing.</w:t>
      </w:r>
    </w:p>
    <w:p>
      <w:pPr>
        <w:numPr>
          <w:ilvl w:val="0"/>
          <w:numId w:val="1001"/>
        </w:numPr>
        <w:pStyle w:val="Compact"/>
      </w:pPr>
      <w:r>
        <w:t xml:space="preserve">Collecting and analyzing technical data regarding device performance.</w:t>
      </w:r>
    </w:p>
    <w:bookmarkEnd w:id="23"/>
    <w:bookmarkStart w:id="24" w:name="clinical-liaison"/>
    <w:p>
      <w:pPr>
        <w:pStyle w:val="Heading3"/>
      </w:pPr>
      <w:r>
        <w:t xml:space="preserve">3.2 Clinical Liaison</w:t>
      </w:r>
    </w:p>
    <w:p>
      <w:pPr>
        <w:pStyle w:val="FirstParagraph"/>
      </w:pPr>
      <w:r>
        <w:t xml:space="preserve">Responsible for coordinating patient recruitment and ensuring ethical standards are met within the local healthcare facilities.</w:t>
      </w:r>
    </w:p>
    <w:bookmarkEnd w:id="24"/>
    <w:bookmarkEnd w:id="25"/>
    <w:bookmarkStart w:id="26" w:name="materials-and-equipment"/>
    <w:p>
      <w:pPr>
        <w:pStyle w:val="Heading2"/>
      </w:pPr>
      <w:r>
        <w:t xml:space="preserve">4. Materials and Equipment</w:t>
      </w:r>
    </w:p>
    <w:p>
      <w:pPr>
        <w:pStyle w:val="FirstParagraph"/>
      </w:pPr>
      <w:r>
        <w:t xml:space="preserve">The Biomedical Engineer must verify the following equipment before the commencement of the experiment:</w:t>
      </w:r>
    </w:p>
    <w:p>
      <w:pPr>
        <w:numPr>
          <w:ilvl w:val="0"/>
          <w:numId w:val="1002"/>
        </w:numPr>
        <w:pStyle w:val="Compact"/>
      </w:pPr>
      <w:r>
        <w:rPr>
          <w:bCs/>
          <w:b/>
        </w:rPr>
        <w:t xml:space="preserve">Prototype Portable ECG Units:</w:t>
      </w:r>
      <w:r>
        <w:t xml:space="preserve"> </w:t>
      </w:r>
      <w:r>
        <w:t xml:space="preserve">Battery-operated, solar-rechargeable units designed for off-grid reliability.</w:t>
      </w:r>
    </w:p>
    <w:p>
      <w:pPr>
        <w:numPr>
          <w:ilvl w:val="0"/>
          <w:numId w:val="1002"/>
        </w:numPr>
        <w:pStyle w:val="Compact"/>
      </w:pPr>
      <w:r>
        <w:rPr>
          <w:bCs/>
          <w:b/>
        </w:rPr>
        <w:t xml:space="preserve">Reference Standard ECG Machine:</w:t>
      </w:r>
      <w:r>
        <w:t xml:space="preserve"> </w:t>
      </w:r>
      <w:r>
        <w:t xml:space="preserve">A calibrated, hospital-grade device for comparative analysis.</w:t>
      </w:r>
    </w:p>
    <w:p>
      <w:pPr>
        <w:numPr>
          <w:ilvl w:val="0"/>
          <w:numId w:val="1002"/>
        </w:numPr>
        <w:pStyle w:val="Compact"/>
      </w:pPr>
      <w:r>
        <w:rPr>
          <w:bCs/>
          <w:b/>
        </w:rPr>
        <w:t xml:space="preserve">Data Logging Tablets:</w:t>
      </w:r>
      <w:r>
        <w:t xml:space="preserve"> </w:t>
      </w:r>
      <w:r>
        <w:t xml:space="preserve">Ruggedized tablets for recording environmental data and device logs.</w:t>
      </w:r>
    </w:p>
    <w:p>
      <w:pPr>
        <w:numPr>
          <w:ilvl w:val="0"/>
          <w:numId w:val="1002"/>
        </w:numPr>
        <w:pStyle w:val="Compact"/>
      </w:pPr>
      <w:r>
        <w:rPr>
          <w:bCs/>
          <w:b/>
        </w:rPr>
        <w:t xml:space="preserve">Power Conditioning Units:</w:t>
      </w:r>
      <w:r>
        <w:t xml:space="preserve"> </w:t>
      </w:r>
      <w:r>
        <w:t xml:space="preserve">Voltage stabilizers to protect equipment from common power surges in Ghana Accra.</w:t>
      </w:r>
    </w:p>
    <w:p>
      <w:pPr>
        <w:numPr>
          <w:ilvl w:val="0"/>
          <w:numId w:val="1002"/>
        </w:numPr>
        <w:pStyle w:val="Compact"/>
      </w:pPr>
      <w:r>
        <w:rPr>
          <w:bCs/>
          <w:b/>
        </w:rPr>
        <w:t xml:space="preserve">Personal Protective Equipment (PPE):</w:t>
      </w:r>
      <w:r>
        <w:t xml:space="preserve"> </w:t>
      </w:r>
      <w:r>
        <w:t xml:space="preserve">Standard medical PPE for all engineers and staff.</w:t>
      </w:r>
    </w:p>
    <w:bookmarkEnd w:id="26"/>
    <w:bookmarkStart w:id="30" w:name="methodology"/>
    <w:p>
      <w:pPr>
        <w:pStyle w:val="Heading2"/>
      </w:pPr>
      <w:r>
        <w:t xml:space="preserve">5. Methodology</w:t>
      </w:r>
    </w:p>
    <w:bookmarkStart w:id="27" w:name="site-preparation"/>
    <w:p>
      <w:pPr>
        <w:pStyle w:val="Heading3"/>
      </w:pPr>
      <w:r>
        <w:t xml:space="preserve">5.1 Site Preparation</w:t>
      </w:r>
    </w:p>
    <w:p>
      <w:pPr>
        <w:pStyle w:val="FirstParagraph"/>
      </w:pPr>
      <w:r>
        <w:t xml:space="preserve">Upon arrival at the designated facility in Ghana Accra, the Biomedical Engineer must assess the electrical infrastructure. If the power supply is unstable, the engineer must install the necessary power conditioning units. The testing area must be shielded from direct sunlight and excessive electromagnetic interference.</w:t>
      </w:r>
    </w:p>
    <w:bookmarkEnd w:id="27"/>
    <w:bookmarkStart w:id="28" w:name="device-calibration"/>
    <w:p>
      <w:pPr>
        <w:pStyle w:val="Heading3"/>
      </w:pPr>
      <w:r>
        <w:t xml:space="preserve">5.2 Device Calibration</w:t>
      </w:r>
    </w:p>
    <w:p>
      <w:pPr>
        <w:pStyle w:val="FirstParagraph"/>
      </w:pPr>
      <w:r>
        <w:t xml:space="preserve">Before any patient interaction, the Biomedical Engineer must perform a full calibration of the prototype ECG units. This involves:</w:t>
      </w:r>
    </w:p>
    <w:p>
      <w:pPr>
        <w:numPr>
          <w:ilvl w:val="0"/>
          <w:numId w:val="1003"/>
        </w:numPr>
        <w:pStyle w:val="Compact"/>
      </w:pPr>
      <w:r>
        <w:t xml:space="preserve">Running a standard calibration signal (1mV at 1Hz).</w:t>
      </w:r>
    </w:p>
    <w:p>
      <w:pPr>
        <w:numPr>
          <w:ilvl w:val="0"/>
          <w:numId w:val="1003"/>
        </w:numPr>
        <w:pStyle w:val="Compact"/>
      </w:pPr>
      <w:r>
        <w:t xml:space="preserve">Verifying battery health and charging cycles.</w:t>
      </w:r>
    </w:p>
    <w:p>
      <w:pPr>
        <w:numPr>
          <w:ilvl w:val="0"/>
          <w:numId w:val="1003"/>
        </w:numPr>
        <w:pStyle w:val="Compact"/>
      </w:pPr>
      <w:r>
        <w:t xml:space="preserve">Testing wireless data transmission capabilities against local network conditions.</w:t>
      </w:r>
    </w:p>
    <w:bookmarkEnd w:id="28"/>
    <w:bookmarkStart w:id="29" w:name="data-collection-procedure"/>
    <w:p>
      <w:pPr>
        <w:pStyle w:val="Heading3"/>
      </w:pPr>
      <w:r>
        <w:t xml:space="preserve">5.3 Data Collection Procedure</w:t>
      </w:r>
    </w:p>
    <w:p>
      <w:pPr>
        <w:pStyle w:val="FirstParagraph"/>
      </w:pPr>
      <w:r>
        <w:t xml:space="preserve">The experiment will involve recording ECG data from a sample size of 100 consenting patients. For each patient:</w:t>
      </w:r>
    </w:p>
    <w:p>
      <w:pPr>
        <w:numPr>
          <w:ilvl w:val="0"/>
          <w:numId w:val="1004"/>
        </w:numPr>
        <w:pStyle w:val="Compact"/>
      </w:pPr>
      <w:r>
        <w:t xml:space="preserve">Obtain informed consent in accordance with local ethical guidelines.</w:t>
      </w:r>
    </w:p>
    <w:p>
      <w:pPr>
        <w:numPr>
          <w:ilvl w:val="0"/>
          <w:numId w:val="1004"/>
        </w:numPr>
        <w:pStyle w:val="Compact"/>
      </w:pPr>
      <w:r>
        <w:t xml:space="preserve">Record a baseline ECG using the Reference Standard Machine.</w:t>
      </w:r>
    </w:p>
    <w:p>
      <w:pPr>
        <w:numPr>
          <w:ilvl w:val="0"/>
          <w:numId w:val="1004"/>
        </w:numPr>
        <w:pStyle w:val="Compact"/>
      </w:pPr>
      <w:r>
        <w:t xml:space="preserve">Immediately record a second ECG using the Prototype Device.</w:t>
      </w:r>
    </w:p>
    <w:p>
      <w:pPr>
        <w:numPr>
          <w:ilvl w:val="0"/>
          <w:numId w:val="1004"/>
        </w:numPr>
        <w:pStyle w:val="Compact"/>
      </w:pPr>
      <w:r>
        <w:t xml:space="preserve">The Biomedical Engineer must log environmental conditions (temperature, humidity) at the time of recording.</w:t>
      </w:r>
    </w:p>
    <w:bookmarkEnd w:id="29"/>
    <w:bookmarkEnd w:id="30"/>
    <w:bookmarkStart w:id="31" w:name="safety-and-ethical-considerations"/>
    <w:p>
      <w:pPr>
        <w:pStyle w:val="Heading2"/>
      </w:pPr>
      <w:r>
        <w:t xml:space="preserve">6. Safety and Ethical Considerations</w:t>
      </w:r>
    </w:p>
    <w:p>
      <w:pPr>
        <w:pStyle w:val="FirstParagraph"/>
      </w:pPr>
      <w:r>
        <w:t xml:space="preserve">Safety is paramount. The Biomedical Engineer must ensure that all devices are electrically isolated to prevent patient shock. In the context of Ghana Accra, where medical resources can be strained, the engineer must ensure that the experimental devices do not interfere with existing critical care equipment.</w:t>
      </w:r>
    </w:p>
    <w:p>
      <w:pPr>
        <w:pStyle w:val="BodyText"/>
      </w:pPr>
      <w:r>
        <w:t xml:space="preserve">All patient data must be anonymized and stored securely. The protocol adheres to the Declaration of Helsinki and local Ghanaian health regulations. Any adverse events related to the device must be reported immediately to the Lead Biomedical Engineer and the hospital administration.</w:t>
      </w:r>
    </w:p>
    <w:bookmarkEnd w:id="31"/>
    <w:bookmarkStart w:id="32" w:name="data-analysis-and-reporting"/>
    <w:p>
      <w:pPr>
        <w:pStyle w:val="Heading2"/>
      </w:pPr>
      <w:r>
        <w:t xml:space="preserve">7. Data Analysis and Reporting</w:t>
      </w:r>
    </w:p>
    <w:p>
      <w:pPr>
        <w:pStyle w:val="FirstParagraph"/>
      </w:pPr>
      <w:r>
        <w:t xml:space="preserve">Following the data collection phase, the Biomedical Engineer will analyze the results. Key performance indicators include:</w:t>
      </w:r>
    </w:p>
    <w:p>
      <w:pPr>
        <w:numPr>
          <w:ilvl w:val="0"/>
          <w:numId w:val="1005"/>
        </w:numPr>
        <w:pStyle w:val="Compact"/>
      </w:pPr>
      <w:r>
        <w:rPr>
          <w:bCs/>
          <w:b/>
        </w:rPr>
        <w:t xml:space="preserve">Accuracy:</w:t>
      </w:r>
      <w:r>
        <w:t xml:space="preserve"> </w:t>
      </w:r>
      <w:r>
        <w:t xml:space="preserve">Comparison of waveforms between the prototype and the reference standard.</w:t>
      </w:r>
    </w:p>
    <w:p>
      <w:pPr>
        <w:numPr>
          <w:ilvl w:val="0"/>
          <w:numId w:val="1005"/>
        </w:numPr>
        <w:pStyle w:val="Compact"/>
      </w:pPr>
      <w:r>
        <w:rPr>
          <w:bCs/>
          <w:b/>
        </w:rPr>
        <w:t xml:space="preserve">Reliability:</w:t>
      </w:r>
      <w:r>
        <w:t xml:space="preserve"> </w:t>
      </w:r>
      <w:r>
        <w:t xml:space="preserve">Rate of device failures or errors during the testing period.</w:t>
      </w:r>
    </w:p>
    <w:p>
      <w:pPr>
        <w:numPr>
          <w:ilvl w:val="0"/>
          <w:numId w:val="1005"/>
        </w:numPr>
        <w:pStyle w:val="Compact"/>
      </w:pPr>
      <w:r>
        <w:rPr>
          <w:bCs/>
          <w:b/>
        </w:rPr>
        <w:t xml:space="preserve">Usability:</w:t>
      </w:r>
      <w:r>
        <w:t xml:space="preserve"> </w:t>
      </w:r>
      <w:r>
        <w:t xml:space="preserve">Feedback from healthcare workers in Ghana Accra regarding the ease of use and maintenance.</w:t>
      </w:r>
    </w:p>
    <w:p>
      <w:pPr>
        <w:pStyle w:val="FirstParagraph"/>
      </w:pPr>
      <w:r>
        <w:t xml:space="preserve">A comprehensive report will be generated, detailing the technical findings and recommendations for design improvements. This report will be submitted to the project stakeholders and relevant regulatory bodies in Ghana.</w:t>
      </w:r>
    </w:p>
    <w:bookmarkEnd w:id="32"/>
    <w:bookmarkStart w:id="33" w:name="conclusion"/>
    <w:p>
      <w:pPr>
        <w:pStyle w:val="Heading2"/>
      </w:pPr>
      <w:r>
        <w:t xml:space="preserve">8. Conclusion</w:t>
      </w:r>
    </w:p>
    <w:p>
      <w:pPr>
        <w:pStyle w:val="FirstParagraph"/>
      </w:pPr>
      <w:r>
        <w:t xml:space="preserve">This Experiment Protocol provides a structured framework for the Biomedical Engineer to validate medical technology in a real-world setting. By focusing on the specific needs and conditions of Ghana Accra, this experiment aims to contribute to the advancement of accessible and reliable healthcare technology in the region. Adherence to this protocol ensures scientific rigor, patient safety, and ethical integrity throughout the process.</w:t>
      </w:r>
    </w:p>
    <w:bookmarkEnd w:id="33"/>
    <w:p>
      <w:pPr>
        <w:pStyle w:val="BodyText"/>
      </w:pPr>
      <w:r>
        <w:rPr>
          <w:bCs/>
          <w:b/>
        </w:rPr>
        <w:t xml:space="preserve">Note:</w:t>
      </w:r>
      <w:r>
        <w:t xml:space="preserve"> </w:t>
      </w:r>
      <w:r>
        <w:t xml:space="preserve">This document is a template for educational and planning purposes. Actual implementation requires approval from local institutional review boards and regulatory authorities in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Ghana Accra</dc:title>
  <dc:creator/>
  <dc:language>en</dc:language>
  <cp:keywords/>
  <dcterms:created xsi:type="dcterms:W3CDTF">2026-10-10T07:57:47Z</dcterms:created>
  <dcterms:modified xsi:type="dcterms:W3CDTF">2026-10-10T07:57:47Z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