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Naples,</w:t>
      </w:r>
      <w:r>
        <w:t xml:space="preserve"> </w:t>
      </w:r>
      <w:r>
        <w:t xml:space="preserve">Italy</w:t>
      </w:r>
    </w:p>
    <w:bookmarkStart w:id="33" w:name="experiment-protocol"/>
    <w:p>
      <w:pPr>
        <w:pStyle w:val="Heading1"/>
      </w:pPr>
      <w:r>
        <w:t xml:space="preserve">Experiment Protocol</w:t>
      </w:r>
    </w:p>
    <w:p>
      <w:pPr>
        <w:pStyle w:val="FirstParagraph"/>
      </w:pPr>
      <w:r>
        <w:rPr>
          <w:bCs/>
          <w:b/>
        </w:rPr>
        <w:t xml:space="preserve">Project Title:</w:t>
      </w:r>
      <w:r>
        <w:t xml:space="preserve"> </w:t>
      </w:r>
      <w:r>
        <w:t xml:space="preserve">Evaluation of Advanced Biomedical Imaging Systems for Neurological Diagnostics</w:t>
      </w:r>
    </w:p>
    <w:p>
      <w:pPr>
        <w:pStyle w:val="BodyText"/>
      </w:pPr>
      <w:r>
        <w:rPr>
          <w:bCs/>
          <w:b/>
        </w:rPr>
        <w:t xml:space="preserve">Principal Investigator:</w:t>
      </w:r>
      <w:r>
        <w:t xml:space="preserve"> </w:t>
      </w:r>
      <w:r>
        <w:t xml:space="preserve">Dr. [Name], Biomedical Engineer</w:t>
      </w:r>
    </w:p>
    <w:p>
      <w:pPr>
        <w:pStyle w:val="BodyText"/>
      </w:pPr>
      <w:r>
        <w:rPr>
          <w:bCs/>
          <w:b/>
        </w:rPr>
        <w:t xml:space="preserve">Institution:</w:t>
      </w:r>
      <w:r>
        <w:t xml:space="preserve"> </w:t>
      </w:r>
      <w:r>
        <w:t xml:space="preserve">University of Naples Federico II / IRCCS Neuromed</w:t>
      </w:r>
    </w:p>
    <w:p>
      <w:pPr>
        <w:pStyle w:val="BodyText"/>
      </w:pPr>
      <w:r>
        <w:rPr>
          <w:bCs/>
          <w:b/>
        </w:rPr>
        <w:t xml:space="preserve">Location:</w:t>
      </w:r>
      <w:r>
        <w:t xml:space="preserve"> </w:t>
      </w:r>
      <w:r>
        <w:t xml:space="preserve">Naples, Italy</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[Insert Date]</w:t>
      </w:r>
    </w:p>
    <w:bookmarkStart w:id="20" w:name="introduction-and-background"/>
    <w:p>
      <w:pPr>
        <w:pStyle w:val="Heading2"/>
      </w:pPr>
      <w:r>
        <w:t xml:space="preserve">1. Introduction and Background</w:t>
      </w:r>
    </w:p>
    <w:p>
      <w:pPr>
        <w:pStyle w:val="FirstParagraph"/>
      </w:pPr>
      <w:r>
        <w:t xml:space="preserve">This Experiment Protocol outlines the procedures for a clinical engineering study conducted by a qualified Biomedical Engineer within the healthcare infrastructure of Naples, Italy. The city of Naples represents a critical hub for medical innovation in Southern Italy, hosting prestigious institutions such as the University of Naples Federico II and the IRCCS Neuromed. This study aims to evaluate the efficacy and safety of a novel biomedical imaging device designed to enhance early detection of neurological disorders.</w:t>
      </w:r>
    </w:p>
    <w:p>
      <w:pPr>
        <w:pStyle w:val="BodyText"/>
      </w:pPr>
      <w:r>
        <w:t xml:space="preserve">The role of the Biomedical Engineer in this protocol is pivotal. The engineer will oversee the technical validation of the device, ensuring compliance with both Italian national regulations and European Union directives. The study leverages the unique demographic and clinical resources available in Naples to gather robust data on device performance in a real-world clinical setting.</w:t>
      </w:r>
    </w:p>
    <w:bookmarkEnd w:id="20"/>
    <w:bookmarkStart w:id="23" w:name="objectives"/>
    <w:p>
      <w:pPr>
        <w:pStyle w:val="Heading2"/>
      </w:pPr>
      <w:r>
        <w:t xml:space="preserve">2. Objectives</w:t>
      </w:r>
    </w:p>
    <w:bookmarkStart w:id="21" w:name="primary-objective"/>
    <w:p>
      <w:pPr>
        <w:pStyle w:val="Heading3"/>
      </w:pPr>
      <w:r>
        <w:t xml:space="preserve">2.1 Primary Objective</w:t>
      </w:r>
    </w:p>
    <w:p>
      <w:pPr>
        <w:pStyle w:val="FirstParagraph"/>
      </w:pPr>
      <w:r>
        <w:t xml:space="preserve">To assess the diagnostic accuracy and signal-to-noise ratio of the new imaging prototype compared to standard clinical equipment currently used in hospitals in Naples, Italy.</w:t>
      </w:r>
    </w:p>
    <w:bookmarkEnd w:id="21"/>
    <w:bookmarkStart w:id="22" w:name="secondary-objectives"/>
    <w:p>
      <w:pPr>
        <w:pStyle w:val="Heading3"/>
      </w:pPr>
      <w:r>
        <w:t xml:space="preserve">2.2 Secondary Objectives</w:t>
      </w:r>
    </w:p>
    <w:p>
      <w:pPr>
        <w:numPr>
          <w:ilvl w:val="0"/>
          <w:numId w:val="1001"/>
        </w:numPr>
        <w:pStyle w:val="Compact"/>
      </w:pPr>
      <w:r>
        <w:t xml:space="preserve">To evaluate the operational safety of the device for both patients and medical staff.</w:t>
      </w:r>
    </w:p>
    <w:p>
      <w:pPr>
        <w:numPr>
          <w:ilvl w:val="0"/>
          <w:numId w:val="1001"/>
        </w:numPr>
        <w:pStyle w:val="Compact"/>
      </w:pPr>
      <w:r>
        <w:t xml:space="preserve">To determine the integration compatibility of the device with existing hospital information systems in the Campania region.</w:t>
      </w:r>
    </w:p>
    <w:p>
      <w:pPr>
        <w:numPr>
          <w:ilvl w:val="0"/>
          <w:numId w:val="1001"/>
        </w:numPr>
        <w:pStyle w:val="Compact"/>
      </w:pPr>
      <w:r>
        <w:t xml:space="preserve">To provide technical feedback for iterative design improvements based on clinical usage patterns.</w:t>
      </w:r>
    </w:p>
    <w:bookmarkEnd w:id="22"/>
    <w:bookmarkEnd w:id="23"/>
    <w:bookmarkStart w:id="24" w:name="regulatory-compliance-and-ethics"/>
    <w:p>
      <w:pPr>
        <w:pStyle w:val="Heading2"/>
      </w:pPr>
      <w:r>
        <w:t xml:space="preserve">3. Regulatory Compliance and Ethics</w:t>
      </w:r>
    </w:p>
    <w:p>
      <w:pPr>
        <w:pStyle w:val="FirstParagraph"/>
      </w:pPr>
      <w:r>
        <w:t xml:space="preserve">This Experiment Protocol strictly adheres to the ethical and legal standards governing biomedical research in Italy. The study has been reviewed and approved by the Ethics Committee of the University of Naples Federico II. All procedures comply with:</w:t>
      </w:r>
    </w:p>
    <w:p>
      <w:pPr>
        <w:numPr>
          <w:ilvl w:val="0"/>
          <w:numId w:val="1002"/>
        </w:numPr>
        <w:pStyle w:val="Compact"/>
      </w:pPr>
      <w:r>
        <w:t xml:space="preserve">The Declaration of Helsinki.</w:t>
      </w:r>
    </w:p>
    <w:p>
      <w:pPr>
        <w:numPr>
          <w:ilvl w:val="0"/>
          <w:numId w:val="1002"/>
        </w:numPr>
        <w:pStyle w:val="Compact"/>
      </w:pPr>
      <w:r>
        <w:t xml:space="preserve">European Union Medical Device Regulation (MDR) 2017/745.</w:t>
      </w:r>
    </w:p>
    <w:p>
      <w:pPr>
        <w:numPr>
          <w:ilvl w:val="0"/>
          <w:numId w:val="1002"/>
        </w:numPr>
        <w:pStyle w:val="Compact"/>
      </w:pPr>
      <w:r>
        <w:t xml:space="preserve">Italian Legislative Decree 211/2003, which implements the clinical trials directive.</w:t>
      </w:r>
    </w:p>
    <w:p>
      <w:pPr>
        <w:numPr>
          <w:ilvl w:val="0"/>
          <w:numId w:val="1002"/>
        </w:numPr>
        <w:pStyle w:val="Compact"/>
      </w:pPr>
      <w:r>
        <w:t xml:space="preserve">GDPR (General Data Protection Regulation) for the protection of patient data.</w:t>
      </w:r>
    </w:p>
    <w:p>
      <w:pPr>
        <w:pStyle w:val="FirstParagraph"/>
      </w:pPr>
      <w:r>
        <w:t xml:space="preserve">The Biomedical Engineer is responsible for ensuring that all technical aspects of the study meet these regulatory requirements. Informed consent will be obtained from all participants prior to their involvement in the experiment.</w:t>
      </w:r>
    </w:p>
    <w:bookmarkEnd w:id="24"/>
    <w:bookmarkStart w:id="29" w:name="methodology"/>
    <w:p>
      <w:pPr>
        <w:pStyle w:val="Heading2"/>
      </w:pPr>
      <w:r>
        <w:t xml:space="preserve">4. Methodology</w:t>
      </w:r>
    </w:p>
    <w:bookmarkStart w:id="25" w:name="study-design"/>
    <w:p>
      <w:pPr>
        <w:pStyle w:val="Heading3"/>
      </w:pPr>
      <w:r>
        <w:t xml:space="preserve">4.1 Study Design</w:t>
      </w:r>
    </w:p>
    <w:p>
      <w:pPr>
        <w:pStyle w:val="FirstParagraph"/>
      </w:pPr>
      <w:r>
        <w:t xml:space="preserve">This is a prospective, observational study conducted in a controlled clinical environment within a hospital in Naples, Italy. The Biomedical Engineer will collaborate with neurologists and radiologists to implement the testing protocol.</w:t>
      </w:r>
    </w:p>
    <w:bookmarkEnd w:id="25"/>
    <w:bookmarkStart w:id="26" w:name="participants"/>
    <w:p>
      <w:pPr>
        <w:pStyle w:val="Heading3"/>
      </w:pPr>
      <w:r>
        <w:t xml:space="preserve">4.2 Participants</w:t>
      </w:r>
    </w:p>
    <w:p>
      <w:pPr>
        <w:pStyle w:val="FirstParagraph"/>
      </w:pPr>
      <w:r>
        <w:t xml:space="preserve">The study will include 50 adult patients diagnosed with mild cognitive impairment. Participants will be recruited from the neurology department of the participating hospital in Naples. Inclusion and exclusion criteria are defined to ensure patient safety and data validity.</w:t>
      </w:r>
    </w:p>
    <w:bookmarkEnd w:id="26"/>
    <w:bookmarkStart w:id="27" w:name="equipment"/>
    <w:p>
      <w:pPr>
        <w:pStyle w:val="Heading3"/>
      </w:pPr>
      <w:r>
        <w:t xml:space="preserve">4.3 Equipment</w:t>
      </w:r>
    </w:p>
    <w:p>
      <w:pPr>
        <w:pStyle w:val="FirstParagraph"/>
      </w:pPr>
      <w:r>
        <w:t xml:space="preserve">The primary equipment under investigation is the [Device Name], a prototype developed by the Biomedical Engineering department. Standard clinical MRI and CT scanners currently in use at the Naples facility will serve as the control baseline.</w:t>
      </w:r>
    </w:p>
    <w:bookmarkEnd w:id="27"/>
    <w:bookmarkStart w:id="28" w:name="procedure"/>
    <w:p>
      <w:pPr>
        <w:pStyle w:val="Heading3"/>
      </w:pPr>
      <w:r>
        <w:t xml:space="preserve">4.4 Procedure</w:t>
      </w:r>
    </w:p>
    <w:p>
      <w:pPr>
        <w:numPr>
          <w:ilvl w:val="0"/>
          <w:numId w:val="1003"/>
        </w:numPr>
        <w:pStyle w:val="Compact"/>
      </w:pPr>
      <w:r>
        <w:rPr>
          <w:bCs/>
          <w:b/>
        </w:rPr>
        <w:t xml:space="preserve">Calibration:</w:t>
      </w:r>
      <w:r>
        <w:t xml:space="preserve"> </w:t>
      </w:r>
      <w:r>
        <w:t xml:space="preserve">The Biomedical Engineer will perform initial calibration of the prototype device according to manufacturer specifications and ISO standards.</w:t>
      </w:r>
    </w:p>
    <w:p>
      <w:pPr>
        <w:numPr>
          <w:ilvl w:val="0"/>
          <w:numId w:val="1003"/>
        </w:numPr>
        <w:pStyle w:val="Compact"/>
      </w:pPr>
      <w:r>
        <w:rPr>
          <w:bCs/>
          <w:b/>
        </w:rPr>
        <w:t xml:space="preserve">Baseline Imaging:</w:t>
      </w:r>
      <w:r>
        <w:t xml:space="preserve"> </w:t>
      </w:r>
      <w:r>
        <w:t xml:space="preserve">Each participant will undergo standard imaging procedures using existing hospital equipment.</w:t>
      </w:r>
    </w:p>
    <w:p>
      <w:pPr>
        <w:numPr>
          <w:ilvl w:val="0"/>
          <w:numId w:val="1003"/>
        </w:numPr>
        <w:pStyle w:val="Compact"/>
      </w:pPr>
      <w:r>
        <w:rPr>
          <w:bCs/>
          <w:b/>
        </w:rPr>
        <w:t xml:space="preserve">Prototype Imaging:</w:t>
      </w:r>
      <w:r>
        <w:t xml:space="preserve"> </w:t>
      </w:r>
      <w:r>
        <w:t xml:space="preserve">Participants will then undergo imaging using the prototype device. The Biomedical Engineer will monitor the device performance in real-time.</w:t>
      </w:r>
    </w:p>
    <w:p>
      <w:pPr>
        <w:numPr>
          <w:ilvl w:val="0"/>
          <w:numId w:val="1003"/>
        </w:numPr>
        <w:pStyle w:val="Compact"/>
      </w:pPr>
      <w:r>
        <w:rPr>
          <w:bCs/>
          <w:b/>
        </w:rPr>
        <w:t xml:space="preserve">Data Collection:</w:t>
      </w:r>
      <w:r>
        <w:t xml:space="preserve"> </w:t>
      </w:r>
      <w:r>
        <w:t xml:space="preserve">Image quality metrics, acquisition times, and any adverse events will be recorded.</w:t>
      </w:r>
    </w:p>
    <w:p>
      <w:pPr>
        <w:numPr>
          <w:ilvl w:val="0"/>
          <w:numId w:val="1003"/>
        </w:numPr>
        <w:pStyle w:val="Compact"/>
      </w:pPr>
      <w:r>
        <w:rPr>
          <w:bCs/>
          <w:b/>
        </w:rPr>
        <w:t xml:space="preserve">Analysis:</w:t>
      </w:r>
      <w:r>
        <w:t xml:space="preserve"> </w:t>
      </w:r>
      <w:r>
        <w:t xml:space="preserve">The Biomedical Engineer will analyze the technical data, while medical professionals will assess diagnostic outcomes.</w:t>
      </w:r>
    </w:p>
    <w:bookmarkEnd w:id="28"/>
    <w:bookmarkEnd w:id="29"/>
    <w:bookmarkStart w:id="30" w:name="risk-management"/>
    <w:p>
      <w:pPr>
        <w:pStyle w:val="Heading2"/>
      </w:pPr>
      <w:r>
        <w:t xml:space="preserve">5. Risk Management</w:t>
      </w:r>
    </w:p>
    <w:p>
      <w:pPr>
        <w:pStyle w:val="FirstParagraph"/>
      </w:pPr>
      <w:r>
        <w:t xml:space="preserve">The Biomedical Engineer has conducted a comprehensive risk assessment. Potential risks include electromagnetic interference, software malfunctions, and patient discomfort. Mitigation strategies include:</w:t>
      </w:r>
    </w:p>
    <w:p>
      <w:pPr>
        <w:numPr>
          <w:ilvl w:val="0"/>
          <w:numId w:val="1004"/>
        </w:numPr>
        <w:pStyle w:val="Compact"/>
      </w:pPr>
      <w:r>
        <w:t xml:space="preserve">Regular safety checks of the device before each use.</w:t>
      </w:r>
    </w:p>
    <w:p>
      <w:pPr>
        <w:numPr>
          <w:ilvl w:val="0"/>
          <w:numId w:val="1004"/>
        </w:numPr>
        <w:pStyle w:val="Compact"/>
      </w:pPr>
      <w:r>
        <w:t xml:space="preserve">Immediate availability of standard clinical equipment in case of prototype failure.</w:t>
      </w:r>
    </w:p>
    <w:p>
      <w:pPr>
        <w:numPr>
          <w:ilvl w:val="0"/>
          <w:numId w:val="1004"/>
        </w:numPr>
        <w:pStyle w:val="Compact"/>
      </w:pPr>
      <w:r>
        <w:t xml:space="preserve">Continuous monitoring of patient vital signs during the procedure.</w:t>
      </w:r>
    </w:p>
    <w:p>
      <w:pPr>
        <w:pStyle w:val="FirstParagraph"/>
      </w:pPr>
      <w:r>
        <w:t xml:space="preserve">In the event of an adverse event, the Biomedical Engineer will immediately halt the experiment, secure the device, and report the incident to the Ethics Committee and hospital administration in Naples.</w:t>
      </w:r>
    </w:p>
    <w:bookmarkEnd w:id="30"/>
    <w:bookmarkStart w:id="31" w:name="data-management"/>
    <w:p>
      <w:pPr>
        <w:pStyle w:val="Heading2"/>
      </w:pPr>
      <w:r>
        <w:t xml:space="preserve">6. Data Management</w:t>
      </w:r>
    </w:p>
    <w:p>
      <w:pPr>
        <w:pStyle w:val="FirstParagraph"/>
      </w:pPr>
      <w:r>
        <w:t xml:space="preserve">All data collected during this Experiment Protocol will be stored securely on encrypted servers located within Italy, in compliance with GDPR. The Biomedical Engineer will ensure that all technical data is anonymized and linked to patient records only through secure, coded identifiers. Data will be retained for a period of five years following the completion of the study.</w:t>
      </w:r>
    </w:p>
    <w:bookmarkEnd w:id="31"/>
    <w:bookmarkStart w:id="32" w:name="conclusion"/>
    <w:p>
      <w:pPr>
        <w:pStyle w:val="Heading2"/>
      </w:pPr>
      <w:r>
        <w:t xml:space="preserve">7. Conclusion</w:t>
      </w:r>
    </w:p>
    <w:p>
      <w:pPr>
        <w:pStyle w:val="FirstParagraph"/>
      </w:pPr>
      <w:r>
        <w:t xml:space="preserve">This Experiment Protocol provides a structured framework for the evaluation of advanced biomedical technology in a leading medical center in Naples, Italy. The involvement of a skilled Biomedical Engineer ensures that the study maintains high technical standards while prioritizing patient safety and regulatory compliance. The results of this study will contribute to the advancement of neurological diagnostics and the broader field of biomedical engineering in Europe.</w:t>
      </w:r>
    </w:p>
    <w:bookmarkEnd w:id="32"/>
    <w:p>
      <w:pPr>
        <w:pStyle w:val="BodyText"/>
      </w:pPr>
      <w:r>
        <w:rPr>
          <w:bCs/>
          <w:b/>
        </w:rPr>
        <w:t xml:space="preserve">Principal Investigator (Biomedical Engineer)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Ethics Committee Representative</w:t>
      </w:r>
    </w:p>
    <w:p>
      <w:pPr>
        <w:pStyle w:val="BodyText"/>
      </w:pPr>
      <w:r>
        <w:t xml:space="preserve">Signature: _________________________</w:t>
      </w:r>
    </w:p>
    <w:p>
      <w:pPr>
        <w:pStyle w:val="BodyText"/>
      </w:pPr>
      <w:r>
        <w:t xml:space="preserve">Date: _________________________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Naples, Italy</dc:title>
  <dc:creator/>
  <dc:language>en</dc:language>
  <cp:keywords/>
  <dcterms:created xsi:type="dcterms:W3CDTF">2026-10-10T02:09:12Z</dcterms:created>
  <dcterms:modified xsi:type="dcterms:W3CDTF">2026-10-10T02:09:12Z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