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Field</w:t>
      </w:r>
      <w:r>
        <w:t xml:space="preserve"> </w:t>
      </w:r>
      <w:r>
        <w:t xml:space="preserve">Study</w:t>
      </w:r>
      <w:r>
        <w:t xml:space="preserve"> </w:t>
      </w:r>
      <w:r>
        <w:t xml:space="preserve">-</w:t>
      </w:r>
      <w:r>
        <w:t xml:space="preserve"> </w:t>
      </w:r>
      <w:r>
        <w:t xml:space="preserve">Nairobi,</w:t>
      </w:r>
      <w:r>
        <w:t xml:space="preserve"> </w:t>
      </w:r>
      <w:r>
        <w:t xml:space="preserve">Kenya</w:t>
      </w:r>
    </w:p>
    <w:bookmarkStart w:id="20" w:name="X520376861bd67e7230ae03d11fd644fe0a93aff"/>
    <w:p>
      <w:pPr>
        <w:pStyle w:val="Heading1"/>
      </w:pPr>
      <w:r>
        <w:t xml:space="preserve">Experiment Protocol: Biomedical Engineering Field Study</w:t>
      </w:r>
    </w:p>
    <w:p>
      <w:pPr>
        <w:pStyle w:val="FirstParagraph"/>
      </w:pPr>
      <w:r>
        <w:rPr>
          <w:bCs/>
          <w:b/>
        </w:rPr>
        <w:t xml:space="preserve">Location:</w:t>
      </w:r>
      <w:r>
        <w:t xml:space="preserve"> </w:t>
      </w:r>
      <w:r>
        <w:t xml:space="preserve">Nairobi, Kenya</w:t>
      </w:r>
    </w:p>
    <w:p>
      <w:pPr>
        <w:pStyle w:val="BodyText"/>
      </w:pPr>
      <w:r>
        <w:rPr>
          <w:bCs/>
          <w:b/>
        </w:rPr>
        <w:t xml:space="preserve">Protocol ID:</w:t>
      </w:r>
      <w:r>
        <w:t xml:space="preserve"> </w:t>
      </w:r>
      <w:r>
        <w:t xml:space="preserve">KE-NBO-BME-2024-001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document outlines the standardized Experiment Protocol for a Biomedical Engineer conducting field research and device validation within the healthcare infrastructure of Nairobi, Kenya. The primary objective of this study is to evaluate the performance, reliability, and usability of low-cost, portable diagnostic equipment under real-world conditions typical of Nairobi's diverse healthcare settings, ranging from high-capacity referral hospitals to community health centers.</w:t>
      </w:r>
    </w:p>
    <w:p>
      <w:pPr>
        <w:pStyle w:val="BodyText"/>
      </w:pPr>
      <w:r>
        <w:t xml:space="preserve">As a Biomedical Engineer, the researcher is tasked with bridging the gap between technological innovation and clinical application. In the context of Kenya Nairobi, this involves addressing specific challenges such as intermittent power supply, high ambient temperatures, humidity, and dust levels. This protocol ensures that all experimental procedures adhere to international engineering standards while respecting local regulatory frameworks and ethical guidelines.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assess the technical durability of portable electrocardiogram (ECG) devices after 30 days of continuous use in Nairobi clinics.</w:t>
      </w:r>
    </w:p>
    <w:p>
      <w:pPr>
        <w:numPr>
          <w:ilvl w:val="0"/>
          <w:numId w:val="1001"/>
        </w:numPr>
        <w:pStyle w:val="Compact"/>
      </w:pPr>
      <w:r>
        <w:t xml:space="preserve">To evaluate the accuracy of diagnostic data transmission via mobile networks prevalent in the Nairobi metropolitan area.</w:t>
      </w:r>
    </w:p>
    <w:p>
      <w:pPr>
        <w:numPr>
          <w:ilvl w:val="0"/>
          <w:numId w:val="1001"/>
        </w:numPr>
        <w:pStyle w:val="Compact"/>
      </w:pPr>
      <w:r>
        <w:t xml:space="preserve">To gather qualitative feedback from healthcare providers in Kenya regarding the user interface and workflow integration of the devices.</w:t>
      </w:r>
    </w:p>
    <w:p>
      <w:pPr>
        <w:numPr>
          <w:ilvl w:val="0"/>
          <w:numId w:val="1001"/>
        </w:numPr>
        <w:pStyle w:val="Compact"/>
      </w:pPr>
      <w:r>
        <w:t xml:space="preserve">To ensure compliance with the Kenya Bureau of Standards (KEBS) and the National Commission for Science, Technology and Innovation (NACOSTI).</w:t>
      </w:r>
    </w:p>
    <w:p>
      <w:pPr>
        <w:pStyle w:val="FirstParagraph"/>
      </w:pPr>
      <w:r>
        <w:t xml:space="preserve">3. Scope and Study Sites</w:t>
      </w:r>
    </w:p>
    <w:p>
      <w:pPr>
        <w:pStyle w:val="BodyText"/>
      </w:pPr>
      <w:r>
        <w:t xml:space="preserve">The experiment will be conducted across three distinct sites in Nairobi, Kenya, selected to represent varying operational environments:</w:t>
      </w:r>
    </w:p>
    <w:p>
      <w:pPr>
        <w:numPr>
          <w:ilvl w:val="0"/>
          <w:numId w:val="1002"/>
        </w:numPr>
        <w:pStyle w:val="Compact"/>
      </w:pPr>
      <w:r>
        <w:rPr>
          <w:bCs/>
          <w:b/>
        </w:rPr>
        <w:t xml:space="preserve">Kenyatta National Hospital (KNH):</w:t>
      </w:r>
      <w:r>
        <w:t xml:space="preserve"> </w:t>
      </w:r>
      <w:r>
        <w:t xml:space="preserve">A high-volume referral center to test device performance under heavy usage loads.</w:t>
      </w:r>
    </w:p>
    <w:p>
      <w:pPr>
        <w:numPr>
          <w:ilvl w:val="0"/>
          <w:numId w:val="1002"/>
        </w:numPr>
        <w:pStyle w:val="Compact"/>
      </w:pPr>
      <w:r>
        <w:rPr>
          <w:bCs/>
          <w:b/>
        </w:rPr>
        <w:t xml:space="preserve">Aga Khan University Hospital:</w:t>
      </w:r>
      <w:r>
        <w:t xml:space="preserve"> </w:t>
      </w:r>
      <w:r>
        <w:t xml:space="preserve">A private facility to establish a baseline for optimal performance conditions.</w:t>
      </w:r>
    </w:p>
    <w:p>
      <w:pPr>
        <w:numPr>
          <w:ilvl w:val="0"/>
          <w:numId w:val="1002"/>
        </w:numPr>
        <w:pStyle w:val="Compact"/>
      </w:pPr>
      <w:r>
        <w:rPr>
          <w:bCs/>
          <w:b/>
        </w:rPr>
        <w:t xml:space="preserve">Community Health Centers in Kibera:</w:t>
      </w:r>
      <w:r>
        <w:t xml:space="preserve"> </w:t>
      </w:r>
      <w:r>
        <w:t xml:space="preserve">To test resilience in resource-limited settings with potential infrastructure challenges.</w:t>
      </w:r>
    </w:p>
    <w:p>
      <w:pPr>
        <w:pStyle w:val="FirstParagraph"/>
      </w:pPr>
      <w:r>
        <w:t xml:space="preserve">4. Methodology</w:t>
      </w:r>
    </w:p>
    <w:p>
      <w:pPr>
        <w:pStyle w:val="BodyText"/>
      </w:pPr>
      <w:r>
        <w:t xml:space="preserve">The Biomedical Engineer will oversee the deployment of 50 prototype devices. The methodology follows a mixed-methods approach, combining quantitative engineering metrics with qualitative user experience data.</w:t>
      </w:r>
    </w:p>
    <w:bookmarkStart w:id="21" w:name="device-preparation"/>
    <w:p>
      <w:pPr>
        <w:pStyle w:val="Heading3"/>
      </w:pPr>
      <w:r>
        <w:t xml:space="preserve">4.1 Device Preparation</w:t>
      </w:r>
    </w:p>
    <w:p>
      <w:pPr>
        <w:pStyle w:val="FirstParagraph"/>
      </w:pPr>
      <w:r>
        <w:t xml:space="preserve">Prior to deployment in Nairobi, all devices will undergo rigorous bench testing in a controlled laboratory environment. Calibration will be performed according to ISO 13485 standards. Each unit will be assigned a unique serial number for tracking purposes.</w:t>
      </w:r>
    </w:p>
    <w:bookmarkEnd w:id="21"/>
    <w:bookmarkStart w:id="22" w:name="deployment-phase"/>
    <w:p>
      <w:pPr>
        <w:pStyle w:val="Heading3"/>
      </w:pPr>
      <w:r>
        <w:t xml:space="preserve">4.2 Deployment Phase</w:t>
      </w:r>
    </w:p>
    <w:p>
      <w:pPr>
        <w:pStyle w:val="FirstParagraph"/>
      </w:pPr>
      <w:r>
        <w:t xml:space="preserve">The Biomedical Engineer will coordinate with hospital administration in Kenya to install the devices. Training sessions will be conducted for nursing staff and technicians to ensure proper handling. The engineer will monitor the devices remotely via a secure cloud dashboard, checking for error logs and connectivity issues specific to the Nairobi network infrastructure.</w:t>
      </w:r>
    </w:p>
    <w:bookmarkEnd w:id="22"/>
    <w:bookmarkStart w:id="23" w:name="data-collection"/>
    <w:p>
      <w:pPr>
        <w:pStyle w:val="Heading3"/>
      </w:pPr>
      <w:r>
        <w:t xml:space="preserve">4.3 Data Collection</w:t>
      </w:r>
    </w:p>
    <w:p>
      <w:pPr>
        <w:pStyle w:val="FirstParagraph"/>
      </w:pPr>
      <w:r>
        <w:t xml:space="preserve">Data will be collected weekly. The Biomedical Engineer will visit each site to perform physical inspections, checking for signs of wear, dust ingress, or battery degradation. Environmental sensors attached to the devices will record temperature and humidity levels to correlate with device performance.</w:t>
      </w:r>
    </w:p>
    <w:bookmarkEnd w:id="23"/>
    <w:p>
      <w:pPr>
        <w:pStyle w:val="BodyText"/>
      </w:pPr>
      <w:r>
        <w:t xml:space="preserve">5. Ethical Considerations and Regulatory Compliance</w:t>
      </w:r>
    </w:p>
    <w:p>
      <w:pPr>
        <w:pStyle w:val="BodyText"/>
      </w:pPr>
      <w:r>
        <w:t xml:space="preserve">This experiment strictly adheres to the ethical guidelines set forth by the National Commission for Science, Technology and Innovation (NACOSTI) in Kenya. Informed consent will be obtained from all participating healthcare workers. Patient data will be anonymized in accordance with the Kenya Data Protection Act, 2019. No direct patient intervention is involved; the study focuses solely on the engineering performance of the equipment.</w:t>
      </w:r>
    </w:p>
    <w:p>
      <w:pPr>
        <w:pStyle w:val="BodyText"/>
      </w:pPr>
      <w:r>
        <w:t xml:space="preserve">6.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Device theft or loss in Nairobi facilities</w:t>
            </w:r>
          </w:p>
        </w:tc>
        <w:tc>
          <w:tcPr/>
          <w:p>
            <w:pPr>
              <w:pStyle w:val="Compact"/>
              <w:jc w:val="left"/>
            </w:pPr>
            <w:r>
              <w:t xml:space="preserve">Devices will be secured with tamper-evident seals and GPS tracking modules.</w:t>
            </w:r>
          </w:p>
        </w:tc>
      </w:tr>
      <w:tr>
        <w:tc>
          <w:tcPr/>
          <w:p>
            <w:pPr>
              <w:pStyle w:val="Compact"/>
              <w:jc w:val="left"/>
            </w:pPr>
            <w:r>
              <w:t xml:space="preserve">Power fluctuations damaging equipment</w:t>
            </w:r>
          </w:p>
        </w:tc>
        <w:tc>
          <w:tcPr/>
          <w:p>
            <w:pPr>
              <w:pStyle w:val="Compact"/>
              <w:jc w:val="left"/>
            </w:pPr>
            <w:r>
              <w:t xml:space="preserve">All devices will be connected to surge protectors and UPS units provided by the Biomedical Engineer.</w:t>
            </w:r>
          </w:p>
        </w:tc>
      </w:tr>
      <w:tr>
        <w:tc>
          <w:tcPr/>
          <w:p>
            <w:pPr>
              <w:pStyle w:val="Compact"/>
              <w:jc w:val="left"/>
            </w:pPr>
            <w:r>
              <w:t xml:space="preserve">Data transmission failure</w:t>
            </w:r>
          </w:p>
        </w:tc>
        <w:tc>
          <w:tcPr/>
          <w:p>
            <w:pPr>
              <w:pStyle w:val="Compact"/>
              <w:jc w:val="left"/>
            </w:pPr>
            <w:r>
              <w:t xml:space="preserve">Devices will store data locally and sync when connectivity is restored.</w:t>
            </w:r>
          </w:p>
        </w:tc>
      </w:tr>
    </w:tbl>
    <w:p>
      <w:pPr>
        <w:pStyle w:val="BodyText"/>
      </w:pPr>
      <w:r>
        <w:t xml:space="preserve">7. Timeline</w:t>
      </w:r>
    </w:p>
    <w:p>
      <w:pPr>
        <w:numPr>
          <w:ilvl w:val="0"/>
          <w:numId w:val="1003"/>
        </w:numPr>
        <w:pStyle w:val="Compact"/>
      </w:pPr>
      <w:r>
        <w:rPr>
          <w:bCs/>
          <w:b/>
        </w:rPr>
        <w:t xml:space="preserve">Week 1-2:</w:t>
      </w:r>
      <w:r>
        <w:t xml:space="preserve"> </w:t>
      </w:r>
      <w:r>
        <w:t xml:space="preserve">Regulatory approvals from NACOSTI and hospital ethics committees in Nairobi.</w:t>
      </w:r>
    </w:p>
    <w:p>
      <w:pPr>
        <w:numPr>
          <w:ilvl w:val="0"/>
          <w:numId w:val="1003"/>
        </w:numPr>
        <w:pStyle w:val="Compact"/>
      </w:pPr>
      <w:r>
        <w:rPr>
          <w:bCs/>
          <w:b/>
        </w:rPr>
        <w:t xml:space="preserve">Week 3:</w:t>
      </w:r>
      <w:r>
        <w:t xml:space="preserve"> </w:t>
      </w:r>
      <w:r>
        <w:t xml:space="preserve">Device calibration and staff training.</w:t>
      </w:r>
    </w:p>
    <w:p>
      <w:pPr>
        <w:numPr>
          <w:ilvl w:val="0"/>
          <w:numId w:val="1003"/>
        </w:numPr>
        <w:pStyle w:val="Compact"/>
      </w:pPr>
      <w:r>
        <w:rPr>
          <w:bCs/>
          <w:b/>
        </w:rPr>
        <w:t xml:space="preserve">Week 4-7:</w:t>
      </w:r>
      <w:r>
        <w:t xml:space="preserve"> </w:t>
      </w:r>
      <w:r>
        <w:t xml:space="preserve">Active deployment and data collection.</w:t>
      </w:r>
    </w:p>
    <w:p>
      <w:pPr>
        <w:numPr>
          <w:ilvl w:val="0"/>
          <w:numId w:val="1003"/>
        </w:numPr>
        <w:pStyle w:val="Compact"/>
      </w:pPr>
      <w:r>
        <w:rPr>
          <w:bCs/>
          <w:b/>
        </w:rPr>
        <w:t xml:space="preserve">Week 8:</w:t>
      </w:r>
      <w:r>
        <w:t xml:space="preserve"> </w:t>
      </w:r>
      <w:r>
        <w:t xml:space="preserve">Device retrieval and final analysis by the Biomedical Engineer.</w:t>
      </w:r>
    </w:p>
    <w:p>
      <w:pPr>
        <w:pStyle w:val="FirstParagraph"/>
      </w:pPr>
      <w:r>
        <w:t xml:space="preserve">8. Conclusion</w:t>
      </w:r>
    </w:p>
    <w:p>
      <w:pPr>
        <w:pStyle w:val="BodyText"/>
      </w:pPr>
      <w:r>
        <w:t xml:space="preserve">This Experiment Protocol provides a comprehensive framework for the Biomedical Engineer to conduct a robust field study in Kenya Nairobi. By adhering to these guidelines, the study aims to contribute valuable insights into the deployment of sustainable medical technologies in developing regions, ultimately improving healthcare delivery in Nairobi and beyond.</w:t>
      </w:r>
    </w:p>
    <w:p>
      <w:pPr>
        <w:pStyle w:val="BodyText"/>
      </w:pPr>
      <w:r>
        <w:rPr>
          <w:bCs/>
          <w:b/>
        </w:rPr>
        <w:t xml:space="preserve">Principal Investigator (Biomedical Engineer)</w:t>
      </w:r>
    </w:p>
    <w:p>
      <w:pPr>
        <w:pStyle w:val="BodyText"/>
      </w:pPr>
      <w:r>
        <w:t xml:space="preserve">Signature</w:t>
      </w:r>
    </w:p>
    <w:p>
      <w:pPr>
        <w:pStyle w:val="BodyText"/>
      </w:pPr>
      <w:r>
        <w:t xml:space="preserve">Date: _______________</w:t>
      </w:r>
    </w:p>
    <w:p>
      <w:pPr>
        <w:pStyle w:val="BodyText"/>
      </w:pPr>
      <w:r>
        <w:rPr>
          <w:bCs/>
          <w:b/>
        </w:rPr>
        <w:t xml:space="preserve">Site Coordinator (Nairobi Hospital)</w:t>
      </w:r>
    </w:p>
    <w:p>
      <w:pPr>
        <w:pStyle w:val="BodyText"/>
      </w:pPr>
      <w:r>
        <w:t xml:space="preserve">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Field Study - Nairobi, Kenya</dc:title>
  <dc:creator/>
  <dc:language>en</dc:language>
  <cp:keywords/>
  <dcterms:created xsi:type="dcterms:W3CDTF">2026-10-10T03:56:28Z</dcterms:created>
  <dcterms:modified xsi:type="dcterms:W3CDTF">2026-10-10T03:56:28Z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