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31" w:name="Xc3e24b3041ff9a87849b6c71a1b7aa8420c2939"/>
    <w:p>
      <w:pPr>
        <w:pStyle w:val="Heading1"/>
      </w:pPr>
      <w:r>
        <w:t xml:space="preserve">Experiment Protocol: Biomedical Engineering in Nepal Kathmandu</w:t>
      </w:r>
    </w:p>
    <w:p>
      <w:pPr>
        <w:pStyle w:val="FirstParagraph"/>
      </w:pPr>
      <w:r>
        <w:rPr>
          <w:bCs/>
          <w:b/>
        </w:rPr>
        <w:t xml:space="preserve">Document Title:</w:t>
      </w:r>
      <w:r>
        <w:t xml:space="preserve"> </w:t>
      </w:r>
      <w:r>
        <w:t xml:space="preserve">Standard Operating Procedure for Biomedical Device Calibration and Safety Assessment</w:t>
      </w:r>
    </w:p>
    <w:p>
      <w:pPr>
        <w:pStyle w:val="BodyText"/>
      </w:pPr>
      <w:r>
        <w:rPr>
          <w:bCs/>
          <w:b/>
        </w:rPr>
        <w:t xml:space="preserve">Location:</w:t>
      </w:r>
      <w:r>
        <w:t xml:space="preserve"> </w:t>
      </w:r>
      <w:r>
        <w:t xml:space="preserve">Kathmandu, Nepal</w:t>
      </w:r>
    </w:p>
    <w:p>
      <w:pPr>
        <w:pStyle w:val="BodyText"/>
      </w:pPr>
      <w:r>
        <w:rPr>
          <w:bCs/>
          <w:b/>
        </w:rPr>
        <w:t xml:space="preserve">Role:</w:t>
      </w:r>
      <w:r>
        <w:t xml:space="preserve"> </w:t>
      </w:r>
      <w:r>
        <w:t xml:space="preserve">Biomedical Engineer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is designed specifically for the Biomedical Engineer operating within the healthcare infrastructure of Nepal Kathmandu. The primary objective is to establish a rigorous, repeatable methodology for the calibration, safety testing, and performance verification of critical biomedical equipment. Given the unique environmental conditions in Kathmandu—such as fluctuating humidity levels, voltage instability, and dust exposure—this protocol ensures that medical devices maintain clinical accuracy and patient safety standards.</w:t>
      </w:r>
    </w:p>
    <w:p>
      <w:pPr>
        <w:pStyle w:val="BodyText"/>
      </w:pPr>
      <w:r>
        <w:t xml:space="preserve">The Biomedical Engineer must adhere to this protocol to mitigate risks associated with equipment failure, ensuring compliance with local health regulations and international safety standards adapted for the Nepalese context.</w:t>
      </w:r>
    </w:p>
    <w:bookmarkEnd w:id="20"/>
    <w:bookmarkStart w:id="21" w:name="scope-and-applicability"/>
    <w:p>
      <w:pPr>
        <w:pStyle w:val="Heading2"/>
      </w:pPr>
      <w:r>
        <w:t xml:space="preserve">2. Scope and Applicability</w:t>
      </w:r>
    </w:p>
    <w:p>
      <w:pPr>
        <w:pStyle w:val="FirstParagraph"/>
      </w:pPr>
      <w:r>
        <w:t xml:space="preserve">This protocol applies to all biomedical devices utilized in hospitals and clinics across the Kathmandu Valley. It specifically targets:</w:t>
      </w:r>
    </w:p>
    <w:p>
      <w:pPr>
        <w:numPr>
          <w:ilvl w:val="0"/>
          <w:numId w:val="1001"/>
        </w:numPr>
        <w:pStyle w:val="Compact"/>
      </w:pPr>
      <w:r>
        <w:t xml:space="preserve">Electrosurgical Units (ESUs)</w:t>
      </w:r>
    </w:p>
    <w:p>
      <w:pPr>
        <w:numPr>
          <w:ilvl w:val="0"/>
          <w:numId w:val="1001"/>
        </w:numPr>
        <w:pStyle w:val="Compact"/>
      </w:pPr>
      <w:r>
        <w:t xml:space="preserve">Patient Monitors</w:t>
      </w:r>
    </w:p>
    <w:p>
      <w:pPr>
        <w:numPr>
          <w:ilvl w:val="0"/>
          <w:numId w:val="1001"/>
        </w:numPr>
        <w:pStyle w:val="Compact"/>
      </w:pPr>
      <w:r>
        <w:t xml:space="preserve">Infusion Pumps</w:t>
      </w:r>
    </w:p>
    <w:p>
      <w:pPr>
        <w:numPr>
          <w:ilvl w:val="0"/>
          <w:numId w:val="1001"/>
        </w:numPr>
        <w:pStyle w:val="Compact"/>
      </w:pPr>
      <w:r>
        <w:t xml:space="preserve">Anesthesia Machines</w:t>
      </w:r>
    </w:p>
    <w:p>
      <w:pPr>
        <w:pStyle w:val="FirstParagraph"/>
      </w:pPr>
      <w:r>
        <w:t xml:space="preserve">The Biomedical Engineer is responsible for executing these tests during routine preventive maintenance schedules or immediately following power surges, which are common occurrences in the region.</w:t>
      </w:r>
    </w:p>
    <w:bookmarkEnd w:id="21"/>
    <w:bookmarkStart w:id="22" w:name="X7c8265d82ac59ddce08798be398f39eb49ea9be"/>
    <w:p>
      <w:pPr>
        <w:pStyle w:val="Heading2"/>
      </w:pPr>
      <w:r>
        <w:t xml:space="preserve">3. Environmental Considerations for Nepal Kathmandu</w:t>
      </w:r>
    </w:p>
    <w:p>
      <w:pPr>
        <w:pStyle w:val="FirstParagraph"/>
      </w:pPr>
      <w:r>
        <w:t xml:space="preserve">Before initiating any experiment or calibration, the Biomedical Engineer must assess the environmental factors specific to the Kathmandu location:</w:t>
      </w:r>
    </w:p>
    <w:p>
      <w:pPr>
        <w:numPr>
          <w:ilvl w:val="0"/>
          <w:numId w:val="1002"/>
        </w:numPr>
        <w:pStyle w:val="Compact"/>
      </w:pPr>
      <w:r>
        <w:rPr>
          <w:bCs/>
          <w:b/>
        </w:rPr>
        <w:t xml:space="preserve">Power Quality:</w:t>
      </w:r>
      <w:r>
        <w:t xml:space="preserve"> </w:t>
      </w:r>
      <w:r>
        <w:t xml:space="preserve">Verify that the facility's voltage stabilizers are functioning. Nepal Kathmandu experiences frequent voltage fluctuations. The Biomedical Engineer must ensure the device is powered by a clean, stable source during testing.</w:t>
      </w:r>
    </w:p>
    <w:p>
      <w:pPr>
        <w:numPr>
          <w:ilvl w:val="0"/>
          <w:numId w:val="1002"/>
        </w:numPr>
        <w:pStyle w:val="Compact"/>
      </w:pPr>
      <w:r>
        <w:rPr>
          <w:bCs/>
          <w:b/>
        </w:rPr>
        <w:t xml:space="preserve">Humidity and Dust:</w:t>
      </w:r>
      <w:r>
        <w:t xml:space="preserve"> </w:t>
      </w:r>
      <w:r>
        <w:t xml:space="preserve">During the monsoon season, humidity can exceed 80%. The engineer must inspect internal components for corrosion or moisture damage before powering on sensitive electronics.</w:t>
      </w:r>
    </w:p>
    <w:p>
      <w:pPr>
        <w:numPr>
          <w:ilvl w:val="0"/>
          <w:numId w:val="1002"/>
        </w:numPr>
        <w:pStyle w:val="Compact"/>
      </w:pPr>
      <w:r>
        <w:rPr>
          <w:bCs/>
          <w:b/>
        </w:rPr>
        <w:t xml:space="preserve">Temperature:</w:t>
      </w:r>
      <w:r>
        <w:t xml:space="preserve"> </w:t>
      </w:r>
      <w:r>
        <w:t xml:space="preserve">Ensure the testing environment is within the manufacturer's specified temperature range, as Kathmandu's temperature can vary significantly between day and night.</w:t>
      </w:r>
    </w:p>
    <w:bookmarkEnd w:id="22"/>
    <w:bookmarkStart w:id="23" w:name="required-equipment-and-tools"/>
    <w:p>
      <w:pPr>
        <w:pStyle w:val="Heading2"/>
      </w:pPr>
      <w:r>
        <w:t xml:space="preserve">4. Required Equipment and Tools</w:t>
      </w:r>
    </w:p>
    <w:p>
      <w:pPr>
        <w:pStyle w:val="FirstParagraph"/>
      </w:pPr>
      <w:r>
        <w:t xml:space="preserve">The Biomedical Engineer must assemble the following tools prior to the experiment:</w:t>
      </w:r>
    </w:p>
    <w:p>
      <w:pPr>
        <w:numPr>
          <w:ilvl w:val="0"/>
          <w:numId w:val="1003"/>
        </w:numPr>
        <w:pStyle w:val="Compact"/>
      </w:pPr>
      <w:r>
        <w:t xml:space="preserve">Biomedical Safety Analyzer (calibrated within the last 12 months)</w:t>
      </w:r>
    </w:p>
    <w:p>
      <w:pPr>
        <w:numPr>
          <w:ilvl w:val="0"/>
          <w:numId w:val="1003"/>
        </w:numPr>
        <w:pStyle w:val="Compact"/>
      </w:pPr>
      <w:r>
        <w:t xml:space="preserve">Insulation Resistance Tester</w:t>
      </w:r>
    </w:p>
    <w:p>
      <w:pPr>
        <w:numPr>
          <w:ilvl w:val="0"/>
          <w:numId w:val="1003"/>
        </w:numPr>
        <w:pStyle w:val="Compact"/>
      </w:pPr>
      <w:r>
        <w:t xml:space="preserve">Leakage Current Tester</w:t>
      </w:r>
    </w:p>
    <w:p>
      <w:pPr>
        <w:numPr>
          <w:ilvl w:val="0"/>
          <w:numId w:val="1003"/>
        </w:numPr>
        <w:pStyle w:val="Compact"/>
      </w:pPr>
      <w:r>
        <w:t xml:space="preserve">Standard Multimeter</w:t>
      </w:r>
    </w:p>
    <w:p>
      <w:pPr>
        <w:numPr>
          <w:ilvl w:val="0"/>
          <w:numId w:val="1003"/>
        </w:numPr>
        <w:pStyle w:val="Compact"/>
      </w:pPr>
      <w:r>
        <w:t xml:space="preserve">Calibration Phantoms (for ultrasound or imaging devices)</w:t>
      </w:r>
    </w:p>
    <w:p>
      <w:pPr>
        <w:numPr>
          <w:ilvl w:val="0"/>
          <w:numId w:val="1003"/>
        </w:numPr>
        <w:pStyle w:val="Compact"/>
      </w:pPr>
      <w:r>
        <w:t xml:space="preserve">Personal Protective Equipment (PPE): Gloves, safety glasses, and insulated mats</w:t>
      </w:r>
    </w:p>
    <w:p>
      <w:pPr>
        <w:numPr>
          <w:ilvl w:val="0"/>
          <w:numId w:val="1003"/>
        </w:numPr>
        <w:pStyle w:val="Compact"/>
      </w:pPr>
      <w:r>
        <w:t xml:space="preserve">Logbook or Digital Reporting System</w:t>
      </w:r>
    </w:p>
    <w:bookmarkEnd w:id="23"/>
    <w:bookmarkStart w:id="24" w:name="safety-precautions"/>
    <w:p>
      <w:pPr>
        <w:pStyle w:val="Heading2"/>
      </w:pPr>
      <w:r>
        <w:t xml:space="preserve">5. Safety Precautions</w:t>
      </w:r>
    </w:p>
    <w:p>
      <w:pPr>
        <w:pStyle w:val="FirstParagraph"/>
      </w:pPr>
      <w:r>
        <w:t xml:space="preserve">Safety is paramount for the Biomedical Engineer and the patients. The following precautions must be strictly observed:</w:t>
      </w:r>
    </w:p>
    <w:p>
      <w:pPr>
        <w:numPr>
          <w:ilvl w:val="0"/>
          <w:numId w:val="1004"/>
        </w:numPr>
        <w:pStyle w:val="Compact"/>
      </w:pPr>
      <w:r>
        <w:rPr>
          <w:bCs/>
          <w:b/>
        </w:rPr>
        <w:t xml:space="preserve">Electrical Safety:</w:t>
      </w:r>
      <w:r>
        <w:t xml:space="preserve"> </w:t>
      </w:r>
      <w:r>
        <w:t xml:space="preserve">Always disconnect the device from the mains power before opening any casing. Use a lockout/tagout procedure to prevent accidental re-energization.</w:t>
      </w:r>
    </w:p>
    <w:p>
      <w:pPr>
        <w:numPr>
          <w:ilvl w:val="0"/>
          <w:numId w:val="1004"/>
        </w:numPr>
        <w:pStyle w:val="Compact"/>
      </w:pPr>
      <w:r>
        <w:rPr>
          <w:bCs/>
          <w:b/>
        </w:rPr>
        <w:t xml:space="preserve">Patient Safety:</w:t>
      </w:r>
      <w:r>
        <w:t xml:space="preserve"> </w:t>
      </w:r>
      <w:r>
        <w:t xml:space="preserve">Ensure the device is removed from the patient care area or clearly marked "Out of Service" during the experiment protocol.</w:t>
      </w:r>
    </w:p>
    <w:p>
      <w:pPr>
        <w:numPr>
          <w:ilvl w:val="0"/>
          <w:numId w:val="1004"/>
        </w:numPr>
        <w:pStyle w:val="Compact"/>
      </w:pPr>
      <w:r>
        <w:rPr>
          <w:bCs/>
          <w:b/>
        </w:rPr>
        <w:t xml:space="preserve">Grounding:</w:t>
      </w:r>
      <w:r>
        <w:t xml:space="preserve"> </w:t>
      </w:r>
      <w:r>
        <w:t xml:space="preserve">Verify that the facility's grounding system is effective. Poor grounding is a common issue in older buildings in Kathmandu and can lead to false leakage current readings or electric shock hazards.</w:t>
      </w:r>
    </w:p>
    <w:bookmarkEnd w:id="24"/>
    <w:bookmarkStart w:id="28" w:name="experimental-procedure"/>
    <w:p>
      <w:pPr>
        <w:pStyle w:val="Heading2"/>
      </w:pPr>
      <w:r>
        <w:t xml:space="preserve">6. Experimental Procedure</w:t>
      </w:r>
    </w:p>
    <w:bookmarkStart w:id="25" w:name="visual-inspection"/>
    <w:p>
      <w:pPr>
        <w:pStyle w:val="Heading3"/>
      </w:pPr>
      <w:r>
        <w:t xml:space="preserve">6.1 Visual Inspection</w:t>
      </w:r>
    </w:p>
    <w:p>
      <w:pPr>
        <w:pStyle w:val="FirstParagraph"/>
      </w:pPr>
      <w:r>
        <w:t xml:space="preserve">The Biomedical Engineer shall conduct a thorough visual inspection of the device. Check for:</w:t>
      </w:r>
    </w:p>
    <w:p>
      <w:pPr>
        <w:numPr>
          <w:ilvl w:val="0"/>
          <w:numId w:val="1005"/>
        </w:numPr>
        <w:pStyle w:val="Compact"/>
      </w:pPr>
      <w:r>
        <w:t xml:space="preserve">Damaged power cords or plugs.</w:t>
      </w:r>
    </w:p>
    <w:p>
      <w:pPr>
        <w:numPr>
          <w:ilvl w:val="0"/>
          <w:numId w:val="1005"/>
        </w:numPr>
        <w:pStyle w:val="Compact"/>
      </w:pPr>
      <w:r>
        <w:t xml:space="preserve">Cracks in the housing.</w:t>
      </w:r>
    </w:p>
    <w:p>
      <w:pPr>
        <w:numPr>
          <w:ilvl w:val="0"/>
          <w:numId w:val="1005"/>
        </w:numPr>
        <w:pStyle w:val="Compact"/>
      </w:pPr>
      <w:r>
        <w:t xml:space="preserve">Signs of insect or rodent infestation, which can be prevalent in the region.</w:t>
      </w:r>
    </w:p>
    <w:p>
      <w:pPr>
        <w:numPr>
          <w:ilvl w:val="0"/>
          <w:numId w:val="1005"/>
        </w:numPr>
        <w:pStyle w:val="Compact"/>
      </w:pPr>
      <w:r>
        <w:t xml:space="preserve">Legibility of labels and warning signs.</w:t>
      </w:r>
    </w:p>
    <w:bookmarkEnd w:id="25"/>
    <w:bookmarkStart w:id="26" w:name="electrical-safety-testing"/>
    <w:p>
      <w:pPr>
        <w:pStyle w:val="Heading3"/>
      </w:pPr>
      <w:r>
        <w:t xml:space="preserve">6.2 Electrical Safety Testing</w:t>
      </w:r>
    </w:p>
    <w:p>
      <w:pPr>
        <w:pStyle w:val="FirstParagraph"/>
      </w:pPr>
      <w:r>
        <w:t xml:space="preserve">Using the Biomedical Safety Analyzer, perform the following tests:</w:t>
      </w:r>
    </w:p>
    <w:p>
      <w:pPr>
        <w:numPr>
          <w:ilvl w:val="0"/>
          <w:numId w:val="1006"/>
        </w:numPr>
        <w:pStyle w:val="Compact"/>
      </w:pPr>
      <w:r>
        <w:rPr>
          <w:bCs/>
          <w:b/>
        </w:rPr>
        <w:t xml:space="preserve">Earth Ground Resistance:</w:t>
      </w:r>
      <w:r>
        <w:t xml:space="preserve"> </w:t>
      </w:r>
      <w:r>
        <w:t xml:space="preserve">Measure the resistance of the protective earth. It must be less than 0.1 Ohms.</w:t>
      </w:r>
    </w:p>
    <w:p>
      <w:pPr>
        <w:numPr>
          <w:ilvl w:val="0"/>
          <w:numId w:val="1006"/>
        </w:numPr>
        <w:pStyle w:val="Compact"/>
      </w:pPr>
      <w:r>
        <w:rPr>
          <w:bCs/>
          <w:b/>
        </w:rPr>
        <w:t xml:space="preserve">Leakage Current:</w:t>
      </w:r>
      <w:r>
        <w:t xml:space="preserve"> </w:t>
      </w:r>
      <w:r>
        <w:t xml:space="preserve">Measure chassis leakage current and patient leakage current. Values must comply with IEC 60601-1 standards.</w:t>
      </w:r>
    </w:p>
    <w:p>
      <w:pPr>
        <w:numPr>
          <w:ilvl w:val="0"/>
          <w:numId w:val="1006"/>
        </w:numPr>
        <w:pStyle w:val="Compact"/>
      </w:pPr>
      <w:r>
        <w:rPr>
          <w:bCs/>
          <w:b/>
        </w:rPr>
        <w:t xml:space="preserve">Insulation Resistance:</w:t>
      </w:r>
      <w:r>
        <w:t xml:space="preserve"> </w:t>
      </w:r>
      <w:r>
        <w:t xml:space="preserve">Test the insulation between live parts and the chassis. Minimum resistance should be 2 MOhms.</w:t>
      </w:r>
    </w:p>
    <w:bookmarkEnd w:id="26"/>
    <w:bookmarkStart w:id="27" w:name="performance-calibration"/>
    <w:p>
      <w:pPr>
        <w:pStyle w:val="Heading3"/>
      </w:pPr>
      <w:r>
        <w:t xml:space="preserve">6.3 Performance Calibration</w:t>
      </w:r>
    </w:p>
    <w:p>
      <w:pPr>
        <w:pStyle w:val="FirstParagraph"/>
      </w:pPr>
      <w:r>
        <w:t xml:space="preserve">Based on the specific device type, the Biomedical Engineer must perform functional calibration:</w:t>
      </w:r>
    </w:p>
    <w:p>
      <w:pPr>
        <w:numPr>
          <w:ilvl w:val="0"/>
          <w:numId w:val="1007"/>
        </w:numPr>
        <w:pStyle w:val="Compact"/>
      </w:pPr>
      <w:r>
        <w:rPr>
          <w:bCs/>
          <w:b/>
        </w:rPr>
        <w:t xml:space="preserve">For Monitors:</w:t>
      </w:r>
      <w:r>
        <w:t xml:space="preserve"> </w:t>
      </w:r>
      <w:r>
        <w:t xml:space="preserve">Inject known test signals (e.g., 60 bpm, 120 bpm) and verify display accuracy within +/- 5%.</w:t>
      </w:r>
    </w:p>
    <w:p>
      <w:pPr>
        <w:numPr>
          <w:ilvl w:val="0"/>
          <w:numId w:val="1007"/>
        </w:numPr>
        <w:pStyle w:val="Compact"/>
      </w:pPr>
      <w:r>
        <w:rPr>
          <w:bCs/>
          <w:b/>
        </w:rPr>
        <w:t xml:space="preserve">For Infusion Pumps:</w:t>
      </w:r>
      <w:r>
        <w:t xml:space="preserve"> </w:t>
      </w:r>
      <w:r>
        <w:t xml:space="preserve">Run a timed flow test. Measure the volume dispensed over a set period and compare it to the programmed rate.</w:t>
      </w:r>
    </w:p>
    <w:p>
      <w:pPr>
        <w:numPr>
          <w:ilvl w:val="0"/>
          <w:numId w:val="1007"/>
        </w:numPr>
        <w:pStyle w:val="Compact"/>
      </w:pPr>
      <w:r>
        <w:rPr>
          <w:bCs/>
          <w:b/>
        </w:rPr>
        <w:t xml:space="preserve">For ESUs:</w:t>
      </w:r>
      <w:r>
        <w:t xml:space="preserve"> </w:t>
      </w:r>
      <w:r>
        <w:t xml:space="preserve">Verify output power levels using a dummy load and oscilloscope.</w:t>
      </w:r>
    </w:p>
    <w:bookmarkEnd w:id="27"/>
    <w:bookmarkEnd w:id="28"/>
    <w:bookmarkStart w:id="29" w:name="data-recording-and-reporting"/>
    <w:p>
      <w:pPr>
        <w:pStyle w:val="Heading2"/>
      </w:pPr>
      <w:r>
        <w:t xml:space="preserve">7. Data Recording and Reporting</w:t>
      </w:r>
    </w:p>
    <w:p>
      <w:pPr>
        <w:pStyle w:val="FirstParagraph"/>
      </w:pPr>
      <w:r>
        <w:t xml:space="preserve">The Biomedical Engineer must document all findings meticulously. The report should include:</w:t>
      </w:r>
    </w:p>
    <w:p>
      <w:pPr>
        <w:numPr>
          <w:ilvl w:val="0"/>
          <w:numId w:val="1008"/>
        </w:numPr>
        <w:pStyle w:val="Compact"/>
      </w:pPr>
      <w:r>
        <w:t xml:space="preserve">Device ID and Serial Number.</w:t>
      </w:r>
    </w:p>
    <w:p>
      <w:pPr>
        <w:numPr>
          <w:ilvl w:val="0"/>
          <w:numId w:val="1008"/>
        </w:numPr>
        <w:pStyle w:val="Compact"/>
      </w:pPr>
      <w:r>
        <w:t xml:space="preserve">Date and time of the experiment.</w:t>
      </w:r>
    </w:p>
    <w:p>
      <w:pPr>
        <w:numPr>
          <w:ilvl w:val="0"/>
          <w:numId w:val="1008"/>
        </w:numPr>
        <w:pStyle w:val="Compact"/>
      </w:pPr>
      <w:r>
        <w:t xml:space="preserve">Environmental conditions (temperature, humidity) in Kathmandu at the time of testing.</w:t>
      </w:r>
    </w:p>
    <w:p>
      <w:pPr>
        <w:numPr>
          <w:ilvl w:val="0"/>
          <w:numId w:val="1008"/>
        </w:numPr>
        <w:pStyle w:val="Compact"/>
      </w:pPr>
      <w:r>
        <w:t xml:space="preserve">Measured values vs. acceptable limits.</w:t>
      </w:r>
    </w:p>
    <w:p>
      <w:pPr>
        <w:numPr>
          <w:ilvl w:val="0"/>
          <w:numId w:val="1008"/>
        </w:numPr>
        <w:pStyle w:val="Compact"/>
      </w:pPr>
      <w:r>
        <w:t xml:space="preserve">Pass/Fail status.</w:t>
      </w:r>
    </w:p>
    <w:p>
      <w:pPr>
        <w:numPr>
          <w:ilvl w:val="0"/>
          <w:numId w:val="1008"/>
        </w:numPr>
        <w:pStyle w:val="Compact"/>
      </w:pPr>
      <w:r>
        <w:t xml:space="preserve">Recommendations for repair or replacement.</w:t>
      </w:r>
    </w:p>
    <w:p>
      <w:pPr>
        <w:pStyle w:val="FirstParagraph"/>
      </w:pPr>
      <w:r>
        <w:t xml:space="preserve">This documentation is crucial for regulatory audits and for tracking the lifecycle of medical equipment in Nepal.</w:t>
      </w:r>
    </w:p>
    <w:bookmarkEnd w:id="29"/>
    <w:bookmarkStart w:id="30" w:name="conclusion"/>
    <w:p>
      <w:pPr>
        <w:pStyle w:val="Heading2"/>
      </w:pPr>
      <w:r>
        <w:t xml:space="preserve">8. Conclusion</w:t>
      </w:r>
    </w:p>
    <w:p>
      <w:pPr>
        <w:pStyle w:val="FirstParagraph"/>
      </w:pPr>
      <w:r>
        <w:t xml:space="preserve">This Experiment Protocol provides a comprehensive framework for the Biomedical Engineer to ensure the reliability and safety of medical devices in Nepal Kathmandu. By adhering to these steps, the engineer contributes directly to improved patient outcomes and the sustainability of healthcare infrastructure in the region.</w:t>
      </w:r>
    </w:p>
    <w:bookmarkEnd w:id="30"/>
    <w:p>
      <w:pPr>
        <w:pStyle w:val="BodyText"/>
      </w:pPr>
      <w:r>
        <w:t xml:space="preserve">End of Document. Prepared for Biomedical Engineering Standards in Nepal Kathmandu.</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Nepal Kathmandu</dc:title>
  <dc:creator/>
  <dc:language>en</dc:language>
  <cp:keywords/>
  <dcterms:created xsi:type="dcterms:W3CDTF">2026-10-10T02:38:50Z</dcterms:created>
  <dcterms:modified xsi:type="dcterms:W3CDTF">2026-10-10T02:38:50Z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