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Wearable Biosensor Accuracy for Continuous Glucose Monitoring in Diverse Populations</w:t>
      </w:r>
    </w:p>
    <w:p>
      <w:pPr>
        <w:pStyle w:val="BodyText"/>
      </w:pPr>
      <w:r>
        <w:rPr>
          <w:bCs/>
          <w:b/>
        </w:rPr>
        <w:t xml:space="preserve">Principal Investigator:</w:t>
      </w:r>
      <w:r>
        <w:t xml:space="preserve"> </w:t>
      </w:r>
      <w:r>
        <w:t xml:space="preserve">Dr. Jane Smith, Biomedical Engineer</w:t>
      </w:r>
    </w:p>
    <w:p>
      <w:pPr>
        <w:pStyle w:val="BodyText"/>
      </w:pPr>
      <w:r>
        <w:rPr>
          <w:bCs/>
          <w:b/>
        </w:rPr>
        <w:t xml:space="preserve">Institution:</w:t>
      </w:r>
      <w:r>
        <w:t xml:space="preserve"> </w:t>
      </w:r>
      <w:r>
        <w:t xml:space="preserve">University of Auckland, Faculty of Engineering</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 biomedical engineering study conducted in Auckland, New Zealand. The primary objective is to evaluate the accuracy and reliability of a novel wearable biosensor designed for continuous glucose monitoring (CGM). This research is critical for improving diabetes management, particularly in diverse populations, including Māori and Pacific communities in New Zealand. The study will be conducted in compliance with ethical guidelines and regulatory standards set by the Health and Disability Ethics Committee (HDEC) and the Medical Devices Regulations 1998.</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assess the accuracy of the wearable biosensor in measuring interstitial glucose levels compared to standard blood glucose meters.</w:t>
      </w:r>
    </w:p>
    <w:p>
      <w:pPr>
        <w:numPr>
          <w:ilvl w:val="0"/>
          <w:numId w:val="1001"/>
        </w:numPr>
        <w:pStyle w:val="Compact"/>
      </w:pPr>
      <w:r>
        <w:t xml:space="preserve">To evaluate the device's performance across different demographic groups, including age, ethnicity, and skin type.</w:t>
      </w:r>
    </w:p>
    <w:p>
      <w:pPr>
        <w:numPr>
          <w:ilvl w:val="0"/>
          <w:numId w:val="1001"/>
        </w:numPr>
        <w:pStyle w:val="Compact"/>
      </w:pPr>
      <w:r>
        <w:t xml:space="preserve">To identify potential sources of error and improve the biosensor's design for broader clinical application.</w:t>
      </w:r>
    </w:p>
    <w:p>
      <w:pPr>
        <w:pStyle w:val="FirstParagraph"/>
      </w:pPr>
      <w:r>
        <w:t xml:space="preserve">3. Methodology</w:t>
      </w:r>
    </w:p>
    <w:p>
      <w:pPr>
        <w:pStyle w:val="BodyText"/>
      </w:pPr>
      <w:r>
        <w:rPr>
          <w:bCs/>
          <w:b/>
        </w:rPr>
        <w:t xml:space="preserve">3.1 Study Design:</w:t>
      </w:r>
      <w:r>
        <w:t xml:space="preserve"> </w:t>
      </w:r>
      <w:r>
        <w:t xml:space="preserve">This is a prospective, observational study involving 100 participants aged 18-75 years. Participants will be recruited from Auckland hospitals and community health centers. The study will last for 14 days, during which participants will wear the biosensor and record their glucose levels using both the device and a standard blood glucose meter.</w:t>
      </w:r>
    </w:p>
    <w:p>
      <w:pPr>
        <w:pStyle w:val="BodyText"/>
      </w:pPr>
      <w:r>
        <w:rPr>
          <w:bCs/>
          <w:b/>
        </w:rPr>
        <w:t xml:space="preserve">3.2 Participant Selection:</w:t>
      </w:r>
      <w:r>
        <w:t xml:space="preserve"> </w:t>
      </w:r>
      <w:r>
        <w:t xml:space="preserve">Inclusion criteria include individuals with type 1 or type 2 diabetes, aged 18-75 years, and residing in Auckland. Exclusion criteria include severe skin conditions, pregnancy, or inability to provide informed consent. Efforts will be made to ensure representation from Māori and Pacific communities, reflecting New Zealand's diverse population.</w:t>
      </w:r>
    </w:p>
    <w:p>
      <w:pPr>
        <w:pStyle w:val="BodyText"/>
      </w:pPr>
      <w:r>
        <w:rPr>
          <w:bCs/>
          <w:b/>
        </w:rPr>
        <w:t xml:space="preserve">3.3 Data Collection:</w:t>
      </w:r>
      <w:r>
        <w:t xml:space="preserve"> </w:t>
      </w:r>
      <w:r>
        <w:t xml:space="preserve">Participants will be trained on how to use the biosensor and blood glucose meter. They will record glucose readings at specified intervals (e.g., before meals, after exercise, and at bedtime). Additional data, such as physical activity levels and dietary intake, will be collected using a mobile app.</w:t>
      </w:r>
    </w:p>
    <w:p>
      <w:pPr>
        <w:pStyle w:val="BodyText"/>
      </w:pPr>
      <w:r>
        <w:t xml:space="preserve">4. Ethical Considerations</w:t>
      </w:r>
    </w:p>
    <w:p>
      <w:pPr>
        <w:pStyle w:val="BodyText"/>
      </w:pPr>
      <w:r>
        <w:t xml:space="preserve">This study has been approved by the University of Auckland Human Participants Ethics Committee (UAHPEC). Informed consent will be obtained from all participants prior to enrollment. Participants will be informed of their right to withdraw from the study at any time without penalty. Data will be anonymized and stored securely in compliance with the Privacy Act 2020.</w:t>
      </w:r>
    </w:p>
    <w:p>
      <w:pPr>
        <w:pStyle w:val="BodyText"/>
      </w:pPr>
      <w:r>
        <w:t xml:space="preserve">5. Safety and Risk Management</w:t>
      </w:r>
    </w:p>
    <w:p>
      <w:pPr>
        <w:pStyle w:val="BodyText"/>
      </w:pPr>
      <w:r>
        <w:t xml:space="preserve">Potential risks include skin irritation from the biosensor and minor discomfort from blood glucose testing. Participants will be provided with guidelines for managing these issues. A Biomedical Engineer will monitor the study to ensure the safety of participants and the proper functioning of the devices. Any adverse events will be reported to the ethics committee immediately.</w:t>
      </w:r>
    </w:p>
    <w:p>
      <w:pPr>
        <w:pStyle w:val="BodyText"/>
      </w:pPr>
      <w:r>
        <w:t xml:space="preserve">6. Data Analysis</w:t>
      </w:r>
    </w:p>
    <w:p>
      <w:pPr>
        <w:pStyle w:val="BodyText"/>
      </w:pPr>
      <w:r>
        <w:t xml:space="preserve">Data will be analyzed using statistical software to compare the accuracy of the biosensor with standard blood glucose meters. Metrics such as mean absolute relative difference (MARD) will be calculated. Subgroup analyses will be conducted to assess performance across different demographic groups. Results will be used to refine the biosensor's design and improve its clinical utility.</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Finalize protocol, obtain ethics approval,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Enroll participants, distribute devices, collect data</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data, prepare reports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Submit findings to stakeholders and publish results</w:t>
            </w:r>
          </w:p>
        </w:tc>
      </w:tr>
    </w:tbl>
    <w:p>
      <w:pPr>
        <w:pStyle w:val="BodyText"/>
      </w:pPr>
      <w:r>
        <w:t xml:space="preserve">8. Conclusion</w:t>
      </w:r>
    </w:p>
    <w:p>
      <w:pPr>
        <w:pStyle w:val="BodyText"/>
      </w:pPr>
      <w:r>
        <w:t xml:space="preserve">This Experiment Protocol provides a comprehensive framework for evaluating the accuracy and reliability of a wearable biosensor for continuous glucose monitoring in Auckland, New Zealand. By involving a diverse population and adhering to rigorous ethical and safety standards, this study aims to contribute valuable insights to the field of biomedical engineering and improve diabetes care in New Zealand.</w:t>
      </w:r>
    </w:p>
    <w:p>
      <w:pPr>
        <w:pStyle w:val="BodyText"/>
      </w:pPr>
      <w:r>
        <w:t xml:space="preserve">For further information, please contact Dr. Jane Smith at the University of Auckland, Faculty of Engineering,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Auckland, New Zealand</dc:title>
  <dc:creator/>
  <dc:language>en</dc:language>
  <cp:keywords/>
  <dcterms:created xsi:type="dcterms:W3CDTF">2026-10-10T03:48:09Z</dcterms:created>
  <dcterms:modified xsi:type="dcterms:W3CDTF">2026-10-10T03:48:09Z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