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Biomedical</w:t>
      </w:r>
      <w:r>
        <w:t xml:space="preserve"> </w:t>
      </w:r>
      <w:r>
        <w:t xml:space="preserve">Engineering</w:t>
      </w:r>
      <w:r>
        <w:t xml:space="preserve"> </w:t>
      </w:r>
      <w:r>
        <w:t xml:space="preserve">Research</w:t>
      </w:r>
      <w:r>
        <w:t xml:space="preserve"> </w:t>
      </w:r>
      <w:r>
        <w:t xml:space="preserve">in</w:t>
      </w:r>
      <w:r>
        <w:t xml:space="preserve"> </w:t>
      </w:r>
      <w:r>
        <w:t xml:space="preserve">Wellington,</w:t>
      </w:r>
      <w:r>
        <w:t xml:space="preserve"> </w:t>
      </w:r>
      <w:r>
        <w:t xml:space="preserve">New</w:t>
      </w:r>
      <w:r>
        <w:t xml:space="preserve"> </w:t>
      </w:r>
      <w:r>
        <w:t xml:space="preserve">Zealand</w:t>
      </w:r>
    </w:p>
    <w:bookmarkStart w:id="20" w:name="experiment-protocol"/>
    <w:p>
      <w:pPr>
        <w:pStyle w:val="Heading1"/>
      </w:pPr>
      <w:r>
        <w:t xml:space="preserve">Experiment Protocol</w:t>
      </w:r>
    </w:p>
    <w:p>
      <w:pPr>
        <w:pStyle w:val="FirstParagraph"/>
      </w:pPr>
      <w:r>
        <w:rPr>
          <w:bCs/>
          <w:b/>
        </w:rPr>
        <w:t xml:space="preserve">Title:</w:t>
      </w:r>
      <w:r>
        <w:t xml:space="preserve"> </w:t>
      </w:r>
      <w:r>
        <w:t xml:space="preserve">Evaluation of Novel Biomedical Sensor Technology for Continuous Physiological Monitoring</w:t>
      </w:r>
    </w:p>
    <w:p>
      <w:pPr>
        <w:pStyle w:val="BodyText"/>
      </w:pPr>
      <w:r>
        <w:rPr>
          <w:bCs/>
          <w:b/>
        </w:rPr>
        <w:t xml:space="preserve">Location:</w:t>
      </w:r>
      <w:r>
        <w:t xml:space="preserve"> </w:t>
      </w:r>
      <w:r>
        <w:t xml:space="preserve">Wellington, New Zealand</w:t>
      </w:r>
    </w:p>
    <w:p>
      <w:pPr>
        <w:pStyle w:val="BodyText"/>
      </w:pPr>
      <w:r>
        <w:rPr>
          <w:bCs/>
          <w:b/>
        </w:rPr>
        <w:t xml:space="preserve">Principal Investigator:</w:t>
      </w:r>
      <w:r>
        <w:t xml:space="preserve"> </w:t>
      </w:r>
      <w:r>
        <w:t xml:space="preserve">[Name], Biomedical Engineer</w:t>
      </w:r>
    </w:p>
    <w:p>
      <w:pPr>
        <w:pStyle w:val="BodyText"/>
      </w:pPr>
      <w:r>
        <w:rPr>
          <w:bCs/>
          <w:b/>
        </w:rPr>
        <w:t xml:space="preserve">Institution:</w:t>
      </w:r>
      <w:r>
        <w:t xml:space="preserve"> </w:t>
      </w:r>
      <w:r>
        <w:t xml:space="preserve">[Institution Name], Wellington, New Zealand</w:t>
      </w:r>
    </w:p>
    <w:p>
      <w:pPr>
        <w:pStyle w:val="BodyText"/>
      </w:pPr>
      <w:r>
        <w:rPr>
          <w:bCs/>
          <w:b/>
        </w:rPr>
        <w:t xml:space="preserve">Date:</w:t>
      </w:r>
      <w:r>
        <w:t xml:space="preserve"> </w:t>
      </w:r>
      <w:r>
        <w:t xml:space="preserve">[Date]</w:t>
      </w:r>
    </w:p>
    <w:p>
      <w:pPr>
        <w:pStyle w:val="BodyText"/>
      </w:pPr>
      <w:r>
        <w:rPr>
          <w:bCs/>
          <w:b/>
        </w:rPr>
        <w:t xml:space="preserve">Version:</w:t>
      </w:r>
      <w:r>
        <w:t xml:space="preserve"> </w:t>
      </w:r>
      <w:r>
        <w:t xml:space="preserve">1.0</w:t>
      </w:r>
    </w:p>
    <w:bookmarkEnd w:id="20"/>
    <w:p>
      <w:pPr>
        <w:pStyle w:val="BodyText"/>
      </w:pPr>
      <w:r>
        <w:t xml:space="preserve">1. Introduction</w:t>
      </w:r>
    </w:p>
    <w:p>
      <w:pPr>
        <w:pStyle w:val="BodyText"/>
      </w:pPr>
      <w:r>
        <w:t xml:space="preserve">This Experiment Protocol outlines the procedures for evaluating a novel biomedical sensor technology designed for continuous physiological monitoring. The research is conducted by a team of Biomedical Engineers based in Wellington, New Zealand, leveraging the city's advanced healthcare infrastructure and research facilities. The primary objective is to assess the accuracy, reliability, and safety of the sensor in real-world clinical settings.</w:t>
      </w:r>
    </w:p>
    <w:p>
      <w:pPr>
        <w:pStyle w:val="BodyText"/>
      </w:pPr>
      <w:r>
        <w:t xml:space="preserve">Wellington, as the capital of New Zealand, offers a unique environment for biomedical research, with access to leading hospitals, research institutions, and a diverse population. This protocol ensures compliance with New Zealand's ethical and regulatory standards, including those set by the Health and Disability Ethics Committee (HDEC) and the Medical Devices Regulations.</w:t>
      </w:r>
    </w:p>
    <w:p>
      <w:pPr>
        <w:pStyle w:val="BodyText"/>
      </w:pPr>
      <w:r>
        <w:t xml:space="preserve">2. Objectives</w:t>
      </w:r>
    </w:p>
    <w:p>
      <w:pPr>
        <w:numPr>
          <w:ilvl w:val="0"/>
          <w:numId w:val="1001"/>
        </w:numPr>
        <w:pStyle w:val="Compact"/>
      </w:pPr>
      <w:r>
        <w:t xml:space="preserve">To evaluate the accuracy of the novel biomedical sensor in measuring key physiological parameters (e.g., heart rate, blood oxygen saturation, and temperature).</w:t>
      </w:r>
    </w:p>
    <w:p>
      <w:pPr>
        <w:numPr>
          <w:ilvl w:val="0"/>
          <w:numId w:val="1001"/>
        </w:numPr>
        <w:pStyle w:val="Compact"/>
      </w:pPr>
      <w:r>
        <w:t xml:space="preserve">To assess the reliability and durability of the sensor under continuous use over a 7-day period.</w:t>
      </w:r>
    </w:p>
    <w:p>
      <w:pPr>
        <w:numPr>
          <w:ilvl w:val="0"/>
          <w:numId w:val="1001"/>
        </w:numPr>
        <w:pStyle w:val="Compact"/>
      </w:pPr>
      <w:r>
        <w:t xml:space="preserve">To ensure the safety of participants and compliance with New Zealand's medical device regulations.</w:t>
      </w:r>
    </w:p>
    <w:p>
      <w:pPr>
        <w:numPr>
          <w:ilvl w:val="0"/>
          <w:numId w:val="1001"/>
        </w:numPr>
        <w:pStyle w:val="Compact"/>
      </w:pPr>
      <w:r>
        <w:t xml:space="preserve">To gather user feedback on the comfort and usability of the sensor.</w:t>
      </w:r>
    </w:p>
    <w:p>
      <w:pPr>
        <w:pStyle w:val="FirstParagraph"/>
      </w:pPr>
      <w:r>
        <w:t xml:space="preserve">3. Methodology</w:t>
      </w:r>
    </w:p>
    <w:p>
      <w:pPr>
        <w:pStyle w:val="BodyText"/>
      </w:pPr>
      <w:r>
        <w:t xml:space="preserve">The experiment will be conducted in collaboration with Wellington Hospital and other healthcare facilities in the Wellington region. The study will involve a cohort of 50 participants, including both healthy volunteers and patients with chronic conditions, to ensure a diverse dataset.</w:t>
      </w:r>
    </w:p>
    <w:p>
      <w:pPr>
        <w:pStyle w:val="BodyText"/>
      </w:pPr>
      <w:r>
        <w:rPr>
          <w:bCs/>
          <w:b/>
        </w:rPr>
        <w:t xml:space="preserve">3.1 Participant Selection</w:t>
      </w:r>
    </w:p>
    <w:p>
      <w:pPr>
        <w:pStyle w:val="BodyText"/>
      </w:pPr>
      <w:r>
        <w:t xml:space="preserve">Participants will be recruited through Wellington Hospital and local community centers. Inclusion criteria include:</w:t>
      </w:r>
    </w:p>
    <w:p>
      <w:pPr>
        <w:numPr>
          <w:ilvl w:val="0"/>
          <w:numId w:val="1002"/>
        </w:numPr>
        <w:pStyle w:val="Compact"/>
      </w:pPr>
      <w:r>
        <w:t xml:space="preserve">Age: 18-75 years.</w:t>
      </w:r>
    </w:p>
    <w:p>
      <w:pPr>
        <w:numPr>
          <w:ilvl w:val="0"/>
          <w:numId w:val="1002"/>
        </w:numPr>
        <w:pStyle w:val="Compact"/>
      </w:pPr>
      <w:r>
        <w:t xml:space="preserve">Ability to provide informed consent.</w:t>
      </w:r>
    </w:p>
    <w:p>
      <w:pPr>
        <w:numPr>
          <w:ilvl w:val="0"/>
          <w:numId w:val="1002"/>
        </w:numPr>
        <w:pStyle w:val="Compact"/>
      </w:pPr>
      <w:r>
        <w:t xml:space="preserve">No known allergies to the materials used in the sensor.</w:t>
      </w:r>
    </w:p>
    <w:p>
      <w:pPr>
        <w:pStyle w:val="FirstParagraph"/>
      </w:pPr>
      <w:r>
        <w:t xml:space="preserve">Exclusion criteria include:</w:t>
      </w:r>
    </w:p>
    <w:p>
      <w:pPr>
        <w:numPr>
          <w:ilvl w:val="0"/>
          <w:numId w:val="1003"/>
        </w:numPr>
        <w:pStyle w:val="Compact"/>
      </w:pPr>
      <w:r>
        <w:t xml:space="preserve">Pregnancy.</w:t>
      </w:r>
    </w:p>
    <w:p>
      <w:pPr>
        <w:numPr>
          <w:ilvl w:val="0"/>
          <w:numId w:val="1003"/>
        </w:numPr>
        <w:pStyle w:val="Compact"/>
      </w:pPr>
      <w:r>
        <w:t xml:space="preserve">Severe skin conditions at the sensor application site.</w:t>
      </w:r>
    </w:p>
    <w:p>
      <w:pPr>
        <w:numPr>
          <w:ilvl w:val="0"/>
          <w:numId w:val="1003"/>
        </w:numPr>
        <w:pStyle w:val="Compact"/>
      </w:pPr>
      <w:r>
        <w:t xml:space="preserve">Use of other continuous monitoring devices that may interfere with the study.</w:t>
      </w:r>
    </w:p>
    <w:p>
      <w:pPr>
        <w:pStyle w:val="FirstParagraph"/>
      </w:pPr>
      <w:r>
        <w:rPr>
          <w:bCs/>
          <w:b/>
        </w:rPr>
        <w:t xml:space="preserve">3.2 Experimental Setup</w:t>
      </w:r>
    </w:p>
    <w:p>
      <w:pPr>
        <w:pStyle w:val="BodyText"/>
      </w:pPr>
      <w:r>
        <w:t xml:space="preserve">Each participant will be fitted with the novel biomedical sensor on their wrist. The sensor will continuously monitor physiological parameters and transmit data to a secure cloud-based platform for analysis. Participants will also wear a standard commercial monitoring device for comparison purposes.</w:t>
      </w:r>
    </w:p>
    <w:p>
      <w:pPr>
        <w:pStyle w:val="BodyText"/>
      </w:pPr>
      <w:r>
        <w:rPr>
          <w:bCs/>
          <w:b/>
        </w:rPr>
        <w:t xml:space="preserve">3.3 Data Collection</w:t>
      </w:r>
    </w:p>
    <w:p>
      <w:pPr>
        <w:pStyle w:val="BodyText"/>
      </w:pPr>
      <w:r>
        <w:t xml:space="preserve">Data will be collected over a 7-day period. Participants will be instructed to maintain their normal daily activities while wearing the sensor. Daily check-ins will be conducted via phone or video call to monitor participant well-being and address any issues.</w:t>
      </w:r>
    </w:p>
    <w:p>
      <w:pPr>
        <w:pStyle w:val="BodyText"/>
      </w:pPr>
      <w:r>
        <w:t xml:space="preserve">4. Ethical Considerations</w:t>
      </w:r>
    </w:p>
    <w:p>
      <w:pPr>
        <w:pStyle w:val="BodyText"/>
      </w:pPr>
      <w:r>
        <w:t xml:space="preserve">This study has been approved by the Health and Disability Ethics Committee (HDEC) in New Zealand. All participants will provide written informed consent before enrollment. The consent process will be conducted in English, with translations available for participants who require them.</w:t>
      </w:r>
    </w:p>
    <w:p>
      <w:pPr>
        <w:pStyle w:val="BodyText"/>
      </w:pPr>
      <w:r>
        <w:t xml:space="preserve">Confidentiality will be maintained by anonymizing all participant data. Data will be stored on secure servers located in New Zealand, in compliance with the Privacy Act 2020.</w:t>
      </w:r>
    </w:p>
    <w:p>
      <w:pPr>
        <w:pStyle w:val="BodyText"/>
      </w:pPr>
      <w:r>
        <w:t xml:space="preserve">5. Risk Management</w:t>
      </w:r>
    </w:p>
    <w:p>
      <w:pPr>
        <w:pStyle w:val="BodyText"/>
      </w:pPr>
      <w:r>
        <w:t xml:space="preserve">The Biomedical Engineer team has conducted a thorough risk assessment to identify potential hazards associated with the use of the novel sensor. Risks include skin irritation, data transmission errors, and device malfunction. Mitigation strategies include:</w:t>
      </w:r>
    </w:p>
    <w:p>
      <w:pPr>
        <w:numPr>
          <w:ilvl w:val="0"/>
          <w:numId w:val="1004"/>
        </w:numPr>
        <w:pStyle w:val="Compact"/>
      </w:pPr>
      <w:r>
        <w:t xml:space="preserve">Using hypoallergenic materials for the sensor.</w:t>
      </w:r>
    </w:p>
    <w:p>
      <w:pPr>
        <w:numPr>
          <w:ilvl w:val="0"/>
          <w:numId w:val="1004"/>
        </w:numPr>
        <w:pStyle w:val="Compact"/>
      </w:pPr>
      <w:r>
        <w:t xml:space="preserve">Implementing redundant data transmission protocols.</w:t>
      </w:r>
    </w:p>
    <w:p>
      <w:pPr>
        <w:numPr>
          <w:ilvl w:val="0"/>
          <w:numId w:val="1004"/>
        </w:numPr>
        <w:pStyle w:val="Compact"/>
      </w:pPr>
      <w:r>
        <w:t xml:space="preserve">Providing participants with a direct contact number for immediate support.</w:t>
      </w:r>
    </w:p>
    <w:p>
      <w:pPr>
        <w:pStyle w:val="FirstParagraph"/>
      </w:pPr>
      <w:r>
        <w:t xml:space="preserve">6. Data Analysis</w:t>
      </w:r>
    </w:p>
    <w:p>
      <w:pPr>
        <w:pStyle w:val="BodyText"/>
      </w:pPr>
      <w:r>
        <w:t xml:space="preserve">Data will be analyzed using statistical methods to compare the performance of the novel sensor with the standard commercial device. Key metrics include accuracy, precision, and reliability. User feedback will be analyzed qualitatively to assess comfort and usability.</w:t>
      </w:r>
    </w:p>
    <w:p>
      <w:pPr>
        <w:pStyle w:val="BodyText"/>
      </w:pPr>
      <w:r>
        <w:t xml:space="preserve">7.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Description</w:t>
            </w:r>
          </w:p>
        </w:tc>
      </w:tr>
      <w:tr>
        <w:tc>
          <w:tcPr/>
          <w:p>
            <w:pPr>
              <w:pStyle w:val="Compact"/>
              <w:jc w:val="left"/>
            </w:pPr>
            <w:r>
              <w:t xml:space="preserve">Preparation</w:t>
            </w:r>
          </w:p>
        </w:tc>
        <w:tc>
          <w:tcPr/>
          <w:p>
            <w:pPr>
              <w:pStyle w:val="Compact"/>
              <w:jc w:val="left"/>
            </w:pPr>
            <w:r>
              <w:t xml:space="preserve">2 weeks</w:t>
            </w:r>
          </w:p>
        </w:tc>
        <w:tc>
          <w:tcPr/>
          <w:p>
            <w:pPr>
              <w:pStyle w:val="Compact"/>
              <w:jc w:val="left"/>
            </w:pPr>
            <w:r>
              <w:t xml:space="preserve">Recruitment, consent, and sensor calibration.</w:t>
            </w:r>
          </w:p>
        </w:tc>
      </w:tr>
      <w:tr>
        <w:tc>
          <w:tcPr/>
          <w:p>
            <w:pPr>
              <w:pStyle w:val="Compact"/>
              <w:jc w:val="left"/>
            </w:pPr>
            <w:r>
              <w:t xml:space="preserve">Data Collection</w:t>
            </w:r>
          </w:p>
        </w:tc>
        <w:tc>
          <w:tcPr/>
          <w:p>
            <w:pPr>
              <w:pStyle w:val="Compact"/>
              <w:jc w:val="left"/>
            </w:pPr>
            <w:r>
              <w:t xml:space="preserve">7 days</w:t>
            </w:r>
          </w:p>
        </w:tc>
        <w:tc>
          <w:tcPr/>
          <w:p>
            <w:pPr>
              <w:pStyle w:val="Compact"/>
              <w:jc w:val="left"/>
            </w:pPr>
            <w:r>
              <w:t xml:space="preserve">Continuous monitoring and daily check-ins.</w:t>
            </w:r>
          </w:p>
        </w:tc>
      </w:tr>
      <w:tr>
        <w:tc>
          <w:tcPr/>
          <w:p>
            <w:pPr>
              <w:pStyle w:val="Compact"/>
              <w:jc w:val="left"/>
            </w:pPr>
            <w:r>
              <w:t xml:space="preserve">Data Analysis</w:t>
            </w:r>
          </w:p>
        </w:tc>
        <w:tc>
          <w:tcPr/>
          <w:p>
            <w:pPr>
              <w:pStyle w:val="Compact"/>
              <w:jc w:val="left"/>
            </w:pPr>
            <w:r>
              <w:t xml:space="preserve">3 weeks</w:t>
            </w:r>
          </w:p>
        </w:tc>
        <w:tc>
          <w:tcPr/>
          <w:p>
            <w:pPr>
              <w:pStyle w:val="Compact"/>
              <w:jc w:val="left"/>
            </w:pPr>
            <w:r>
              <w:t xml:space="preserve">Statistical analysis and user feedback evaluation.</w:t>
            </w:r>
          </w:p>
        </w:tc>
      </w:tr>
      <w:tr>
        <w:tc>
          <w:tcPr/>
          <w:p>
            <w:pPr>
              <w:pStyle w:val="Compact"/>
              <w:jc w:val="left"/>
            </w:pPr>
            <w:r>
              <w:t xml:space="preserve">Reporting</w:t>
            </w:r>
          </w:p>
        </w:tc>
        <w:tc>
          <w:tcPr/>
          <w:p>
            <w:pPr>
              <w:pStyle w:val="Compact"/>
              <w:jc w:val="left"/>
            </w:pPr>
            <w:r>
              <w:t xml:space="preserve">2 weeks</w:t>
            </w:r>
          </w:p>
        </w:tc>
        <w:tc>
          <w:tcPr/>
          <w:p>
            <w:pPr>
              <w:pStyle w:val="Compact"/>
              <w:jc w:val="left"/>
            </w:pPr>
            <w:r>
              <w:t xml:space="preserve">Compilation of results and submission of final report.</w:t>
            </w:r>
          </w:p>
        </w:tc>
      </w:tr>
    </w:tbl>
    <w:p>
      <w:pPr>
        <w:pStyle w:val="BodyText"/>
      </w:pPr>
      <w:r>
        <w:t xml:space="preserve">8. Conclusion</w:t>
      </w:r>
    </w:p>
    <w:p>
      <w:pPr>
        <w:pStyle w:val="BodyText"/>
      </w:pPr>
      <w:r>
        <w:t xml:space="preserve">This Experiment Protocol provides a comprehensive framework for evaluating the novel biomedical sensor technology in Wellington, New Zealand. By adhering to strict ethical and regulatory standards, the Biomedical Engineer team aims to contribute valuable insights to the field of continuous physiological monitoring, ultimately improving patient care and outcomes.</w:t>
      </w:r>
    </w:p>
    <w:p>
      <w:pPr>
        <w:pStyle w:val="BodyText"/>
      </w:pPr>
      <w:r>
        <w:rPr>
          <w:bCs/>
          <w:b/>
        </w:rPr>
        <w:t xml:space="preserve">Document Control:</w:t>
      </w:r>
    </w:p>
    <w:p>
      <w:pPr>
        <w:pStyle w:val="BodyText"/>
      </w:pPr>
      <w:r>
        <w:t xml:space="preserve">Prepared by: [Name], Biomedical Engineer</w:t>
      </w:r>
    </w:p>
    <w:p>
      <w:pPr>
        <w:pStyle w:val="BodyText"/>
      </w:pPr>
      <w:r>
        <w:t xml:space="preserve">Reviewed by: [Name], Ethics Committee Chair</w:t>
      </w:r>
    </w:p>
    <w:p>
      <w:pPr>
        <w:pStyle w:val="BodyText"/>
      </w:pPr>
      <w:r>
        <w:t xml:space="preserve">Approved by: [Name], Head of Research, Wellington Institution</w:t>
      </w:r>
    </w:p>
    <w:p>
      <w:pPr>
        <w:pStyle w:val="BodyText"/>
      </w:pPr>
      <w:r>
        <w:t xml:space="preserve">Date of Approval: [Date]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Biomedical Engineering Research in Wellington, New Zealand</dc:title>
  <dc:creator/>
  <dc:language>en</dc:language>
  <cp:keywords/>
  <dcterms:created xsi:type="dcterms:W3CDTF">2026-10-10T08:38:08Z</dcterms:created>
  <dcterms:modified xsi:type="dcterms:W3CDTF">2026-10-10T08:38:08Z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