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0" w:name="X975f155c73a8b717d07ffb2971509c3e9952b00"/>
    <w:p>
      <w:pPr>
        <w:pStyle w:val="Heading1"/>
      </w:pPr>
      <w:r>
        <w:t xml:space="preserve">Experiment Protocol: Biomedical Engineering Research in Pakistan Karachi</w:t>
      </w:r>
    </w:p>
    <w:p>
      <w:pPr>
        <w:pStyle w:val="FirstParagraph"/>
      </w:pPr>
      <w:r>
        <w:rPr>
          <w:bCs/>
          <w:b/>
        </w:rPr>
        <w:t xml:space="preserve">Document ID:</w:t>
      </w:r>
      <w:r>
        <w:t xml:space="preserve"> </w:t>
      </w:r>
      <w:r>
        <w:t xml:space="preserve">BE-KHI-2024-001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Karachi, Sindh, Pakistan</w:t>
      </w:r>
    </w:p>
    <w:p>
      <w:pPr>
        <w:pStyle w:val="BodyText"/>
      </w:pPr>
      <w:r>
        <w:rPr>
          <w:bCs/>
          <w:b/>
        </w:rPr>
        <w:t xml:space="preserve">Prepared By:</w:t>
      </w:r>
      <w:r>
        <w:t xml:space="preserve"> </w:t>
      </w:r>
      <w:r>
        <w:t xml:space="preserve">Senior Biomedical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biomedical engineering research within the healthcare infrastructure of Pakistan Karachi. The primary objective is to evaluate the efficacy, safety, and reliability of a novel low-cost diagnostic device designed for early detection of cardiovascular anomalies. Given the high prevalence of cardiovascular diseases in the urban population of Karachi, this study aims to provide a scalable solution that aligns with local resource constraints and environmental conditions.</w:t>
      </w:r>
    </w:p>
    <w:p>
      <w:pPr>
        <w:pStyle w:val="BodyText"/>
      </w:pPr>
      <w:r>
        <w:t xml:space="preserve">As a Biomedical Engineer operating in this region, it is imperative to ensure that all experimental methodologies adhere to both international standards and local regulatory frameworks established by the Pakistan Medical and Dental Council (PMDC) and the Sindh Health Department.</w:t>
      </w:r>
    </w:p>
    <w:bookmarkEnd w:id="21"/>
    <w:bookmarkStart w:id="22" w:name="scope-and-applicability"/>
    <w:p>
      <w:pPr>
        <w:pStyle w:val="Heading2"/>
      </w:pPr>
      <w:r>
        <w:t xml:space="preserve">2. Scope and Applicability</w:t>
      </w:r>
    </w:p>
    <w:p>
      <w:pPr>
        <w:pStyle w:val="FirstParagraph"/>
      </w:pPr>
      <w:r>
        <w:t xml:space="preserve">This protocol applies to all phases of the experiment, including device calibration, data acquisition, subject interaction, and post-experiment analysis. The scope is limited to clinical trials conducted at designated tertiary care hospitals in Karachi, such as Jinnah Postgraduate Medical Centre (JPMC) or Aga Khan University Hospital, where controlled environments can be maintained.</w:t>
      </w:r>
    </w:p>
    <w:p>
      <w:pPr>
        <w:pStyle w:val="BodyText"/>
      </w:pPr>
      <w:r>
        <w:t xml:space="preserve">The protocol is specifically tailored for Biomedical Engineers who are responsible for the technical oversight of the equipment, ensuring that the devices function correctly under the specific climatic and electrical conditions prevalent in Pakistan Karachi.</w:t>
      </w:r>
    </w:p>
    <w:bookmarkEnd w:id="22"/>
    <w:bookmarkStart w:id="23" w:name="regulatory-compliance-and-ethics"/>
    <w:p>
      <w:pPr>
        <w:pStyle w:val="Heading2"/>
      </w:pPr>
      <w:r>
        <w:t xml:space="preserve">3. Regulatory Compliance and Ethics</w:t>
      </w:r>
    </w:p>
    <w:p>
      <w:pPr>
        <w:pStyle w:val="FirstParagraph"/>
      </w:pPr>
      <w:r>
        <w:t xml:space="preserve">All experiments must comply with the ethical guidelines set forth by the National Bioethics Committee of Pakistan. Prior to initiating any procedure, the Biomedical Engineer must ensure that:</w:t>
      </w:r>
    </w:p>
    <w:p>
      <w:pPr>
        <w:numPr>
          <w:ilvl w:val="0"/>
          <w:numId w:val="1001"/>
        </w:numPr>
        <w:pStyle w:val="Compact"/>
      </w:pPr>
      <w:r>
        <w:t xml:space="preserve">Informed consent forms are signed by all participants in both English and Urdu.</w:t>
      </w:r>
    </w:p>
    <w:p>
      <w:pPr>
        <w:numPr>
          <w:ilvl w:val="0"/>
          <w:numId w:val="1001"/>
        </w:numPr>
        <w:pStyle w:val="Compact"/>
      </w:pPr>
      <w:r>
        <w:t xml:space="preserve">The study has received approval from the Institutional Review Board (IRB) of the host hospital in Karachi.</w:t>
      </w:r>
    </w:p>
    <w:p>
      <w:pPr>
        <w:numPr>
          <w:ilvl w:val="0"/>
          <w:numId w:val="1001"/>
        </w:numPr>
        <w:pStyle w:val="Compact"/>
      </w:pPr>
      <w:r>
        <w:t xml:space="preserve">Data privacy is maintained in accordance with the Pakistan Electronic Transactions Ordinance.</w:t>
      </w:r>
    </w:p>
    <w:p>
      <w:pPr>
        <w:pStyle w:val="FirstParagraph"/>
      </w:pPr>
      <w:r>
        <w:rPr>
          <w:bCs/>
          <w:b/>
        </w:rPr>
        <w:t xml:space="preserve">Note:</w:t>
      </w:r>
      <w:r>
        <w:t xml:space="preserve"> </w:t>
      </w:r>
      <w:r>
        <w:t xml:space="preserve">Special attention must be paid to cultural sensitivities when interacting with patients in Karachi. The Biomedical Engineer should coordinate closely with local medical staff to ensure respectful and appropriate communication.</w:t>
      </w:r>
    </w:p>
    <w:bookmarkEnd w:id="23"/>
    <w:bookmarkStart w:id="24" w:name="equipment-and-materials"/>
    <w:p>
      <w:pPr>
        <w:pStyle w:val="Heading2"/>
      </w:pPr>
      <w:r>
        <w:t xml:space="preserve">4. Equipment and Materials</w:t>
      </w:r>
    </w:p>
    <w:p>
      <w:pPr>
        <w:pStyle w:val="FirstParagraph"/>
      </w:pPr>
      <w:r>
        <w:t xml:space="preserve">The following equipment will be utilized during the experiment. All devices must be calibrated according to ISO standards and verified by the Biomedical Engineer before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Diagnostic Device Prototype</w:t>
            </w:r>
          </w:p>
        </w:tc>
        <w:tc>
          <w:tcPr/>
          <w:p>
            <w:pPr>
              <w:pStyle w:val="Compact"/>
              <w:jc w:val="left"/>
            </w:pPr>
            <w:r>
              <w:t xml:space="preserve">Low-cost ECG monitor with AI integration</w:t>
            </w:r>
          </w:p>
        </w:tc>
        <w:tc>
          <w:tcPr/>
          <w:p>
            <w:pPr>
              <w:pStyle w:val="Compact"/>
              <w:jc w:val="left"/>
            </w:pPr>
            <w:r>
              <w:t xml:space="preserve">5 units</w:t>
            </w:r>
          </w:p>
        </w:tc>
      </w:tr>
      <w:tr>
        <w:tc>
          <w:tcPr/>
          <w:p>
            <w:pPr>
              <w:pStyle w:val="Compact"/>
              <w:jc w:val="left"/>
            </w:pPr>
            <w:r>
              <w:t xml:space="preserve">Reference ECG Machine</w:t>
            </w:r>
          </w:p>
        </w:tc>
        <w:tc>
          <w:tcPr/>
          <w:p>
            <w:pPr>
              <w:pStyle w:val="Compact"/>
              <w:jc w:val="left"/>
            </w:pPr>
            <w:r>
              <w:t xml:space="preserve">Standard clinical-grade device</w:t>
            </w:r>
          </w:p>
        </w:tc>
        <w:tc>
          <w:tcPr/>
          <w:p>
            <w:pPr>
              <w:pStyle w:val="Compact"/>
              <w:jc w:val="left"/>
            </w:pPr>
            <w:r>
              <w:t xml:space="preserve">2 units</w:t>
            </w:r>
          </w:p>
        </w:tc>
      </w:tr>
      <w:tr>
        <w:tc>
          <w:tcPr/>
          <w:p>
            <w:pPr>
              <w:pStyle w:val="Compact"/>
              <w:jc w:val="left"/>
            </w:pPr>
            <w:r>
              <w:t xml:space="preserve">Power Stabilizers</w:t>
            </w:r>
          </w:p>
        </w:tc>
        <w:tc>
          <w:tcPr/>
          <w:p>
            <w:pPr>
              <w:pStyle w:val="Compact"/>
              <w:jc w:val="left"/>
            </w:pPr>
            <w:r>
              <w:t xml:space="preserve">For voltage fluctuation protection</w:t>
            </w:r>
          </w:p>
        </w:tc>
        <w:tc>
          <w:tcPr/>
          <w:p>
            <w:pPr>
              <w:pStyle w:val="Compact"/>
              <w:jc w:val="left"/>
            </w:pPr>
            <w:r>
              <w:t xml:space="preserve">5 units</w:t>
            </w:r>
          </w:p>
        </w:tc>
      </w:tr>
      <w:tr>
        <w:tc>
          <w:tcPr/>
          <w:p>
            <w:pPr>
              <w:pStyle w:val="Compact"/>
              <w:jc w:val="left"/>
            </w:pPr>
            <w:r>
              <w:t xml:space="preserve">Data Storage Servers</w:t>
            </w:r>
          </w:p>
        </w:tc>
        <w:tc>
          <w:tcPr/>
          <w:p>
            <w:pPr>
              <w:pStyle w:val="Compact"/>
              <w:jc w:val="left"/>
            </w:pPr>
            <w:r>
              <w:t xml:space="preserve">Secure, encrypted local servers</w:t>
            </w:r>
          </w:p>
        </w:tc>
        <w:tc>
          <w:tcPr/>
          <w:p>
            <w:pPr>
              <w:pStyle w:val="Compact"/>
              <w:jc w:val="left"/>
            </w:pPr>
            <w:r>
              <w:t xml:space="preserve">1 unit</w:t>
            </w:r>
          </w:p>
        </w:tc>
      </w:tr>
    </w:tbl>
    <w:p>
      <w:pPr>
        <w:pStyle w:val="BodyText"/>
      </w:pPr>
      <w:r>
        <w:t xml:space="preserve">Due to frequent power fluctuations in Pakistan Karachi, all electronic equipment must be connected to high-quality voltage stabilizers and uninterruptible power supplies (UPS) to prevent data loss and equipment damage.</w:t>
      </w:r>
    </w:p>
    <w:bookmarkEnd w:id="24"/>
    <w:bookmarkStart w:id="29" w:name="experimental-procedure"/>
    <w:p>
      <w:pPr>
        <w:pStyle w:val="Heading2"/>
      </w:pPr>
      <w:r>
        <w:t xml:space="preserve">5. Experimental Procedure</w:t>
      </w:r>
    </w:p>
    <w:bookmarkStart w:id="25" w:name="pre-experiment-setup"/>
    <w:p>
      <w:pPr>
        <w:pStyle w:val="Heading3"/>
      </w:pPr>
      <w:r>
        <w:t xml:space="preserve">5.1 Pre-Experiment Setup</w:t>
      </w:r>
    </w:p>
    <w:p>
      <w:pPr>
        <w:pStyle w:val="FirstParagraph"/>
      </w:pPr>
      <w:r>
        <w:t xml:space="preserve">The Biomedical Engineer must arrive at the designated hospital in Karachi at least two hours before the start of the experiment. During this time, the engineer will:</w:t>
      </w:r>
    </w:p>
    <w:p>
      <w:pPr>
        <w:numPr>
          <w:ilvl w:val="0"/>
          <w:numId w:val="1002"/>
        </w:numPr>
        <w:pStyle w:val="Compact"/>
      </w:pPr>
      <w:r>
        <w:t xml:space="preserve">Inspect the testing area for cleanliness and safety.</w:t>
      </w:r>
    </w:p>
    <w:p>
      <w:pPr>
        <w:numPr>
          <w:ilvl w:val="0"/>
          <w:numId w:val="1002"/>
        </w:numPr>
        <w:pStyle w:val="Compact"/>
      </w:pPr>
      <w:r>
        <w:t xml:space="preserve">Calibrate all diagnostic devices using standard reference signals.</w:t>
      </w:r>
    </w:p>
    <w:p>
      <w:pPr>
        <w:numPr>
          <w:ilvl w:val="0"/>
          <w:numId w:val="1002"/>
        </w:numPr>
        <w:pStyle w:val="Compact"/>
      </w:pPr>
      <w:r>
        <w:t xml:space="preserve">Verify the functionality of data transmission systems.</w:t>
      </w:r>
    </w:p>
    <w:p>
      <w:pPr>
        <w:numPr>
          <w:ilvl w:val="0"/>
          <w:numId w:val="1002"/>
        </w:numPr>
        <w:pStyle w:val="Compact"/>
      </w:pPr>
      <w:r>
        <w:t xml:space="preserve">Conduct a brief training session for the assisting medical staff on the use of the prototype device.</w:t>
      </w:r>
    </w:p>
    <w:bookmarkEnd w:id="25"/>
    <w:bookmarkStart w:id="26" w:name="subject-recruitment-and-preparation"/>
    <w:p>
      <w:pPr>
        <w:pStyle w:val="Heading3"/>
      </w:pPr>
      <w:r>
        <w:t xml:space="preserve">5.2 Subject Recruitment and Preparation</w:t>
      </w:r>
    </w:p>
    <w:p>
      <w:pPr>
        <w:pStyle w:val="FirstParagraph"/>
      </w:pPr>
      <w:r>
        <w:t xml:space="preserve">Participants will be recruited from the cardiology department of the hospital. Each subject will undergo a preliminary screening to ensure they meet the inclusion criteria. The Biomedical Engineer will assist in preparing the subjects by explaining the procedure and ensuring their comfort.</w:t>
      </w:r>
    </w:p>
    <w:bookmarkEnd w:id="26"/>
    <w:bookmarkStart w:id="27" w:name="data-acquisition"/>
    <w:p>
      <w:pPr>
        <w:pStyle w:val="Heading3"/>
      </w:pPr>
      <w:r>
        <w:t xml:space="preserve">5.3 Data Acquisition</w:t>
      </w:r>
    </w:p>
    <w:p>
      <w:pPr>
        <w:pStyle w:val="FirstParagraph"/>
      </w:pPr>
      <w:r>
        <w:t xml:space="preserve">The diagnostic device will be applied to each subject, and data will be collected over a period of 10 minutes. Simultaneously, a reference ECG machine will record data for comparison. The Biomedical Engineer will monitor the devices in real-time to ensure data integrity and address any technical issues immediately.</w:t>
      </w:r>
    </w:p>
    <w:bookmarkEnd w:id="27"/>
    <w:bookmarkStart w:id="28" w:name="post-experiment-procedures"/>
    <w:p>
      <w:pPr>
        <w:pStyle w:val="Heading3"/>
      </w:pPr>
      <w:r>
        <w:t xml:space="preserve">5.4 Post-Experiment Procedures</w:t>
      </w:r>
    </w:p>
    <w:p>
      <w:pPr>
        <w:pStyle w:val="FirstParagraph"/>
      </w:pPr>
      <w:r>
        <w:t xml:space="preserve">After data collection, the Biomedical Engineer will:</w:t>
      </w:r>
    </w:p>
    <w:p>
      <w:pPr>
        <w:numPr>
          <w:ilvl w:val="0"/>
          <w:numId w:val="1003"/>
        </w:numPr>
        <w:pStyle w:val="Compact"/>
      </w:pPr>
      <w:r>
        <w:t xml:space="preserve">Remove the devices from the subjects and ensure their well-being.</w:t>
      </w:r>
    </w:p>
    <w:p>
      <w:pPr>
        <w:numPr>
          <w:ilvl w:val="0"/>
          <w:numId w:val="1003"/>
        </w:numPr>
        <w:pStyle w:val="Compact"/>
      </w:pPr>
      <w:r>
        <w:t xml:space="preserve">Back up all collected data to secure servers.</w:t>
      </w:r>
    </w:p>
    <w:p>
      <w:pPr>
        <w:numPr>
          <w:ilvl w:val="0"/>
          <w:numId w:val="1003"/>
        </w:numPr>
        <w:pStyle w:val="Compact"/>
      </w:pPr>
      <w:r>
        <w:t xml:space="preserve">Perform a preliminary check of the data for completeness and accuracy.</w:t>
      </w:r>
    </w:p>
    <w:p>
      <w:pPr>
        <w:numPr>
          <w:ilvl w:val="0"/>
          <w:numId w:val="1003"/>
        </w:numPr>
        <w:pStyle w:val="Compact"/>
      </w:pPr>
      <w:r>
        <w:t xml:space="preserve">Document any technical issues or observations in the experiment log.</w:t>
      </w:r>
    </w:p>
    <w:bookmarkEnd w:id="28"/>
    <w:bookmarkEnd w:id="29"/>
    <w:bookmarkStart w:id="30" w:name="data-analysis-and-reporting"/>
    <w:p>
      <w:pPr>
        <w:pStyle w:val="Heading2"/>
      </w:pPr>
      <w:r>
        <w:t xml:space="preserve">6. Data Analysis and Reporting</w:t>
      </w:r>
    </w:p>
    <w:p>
      <w:pPr>
        <w:pStyle w:val="FirstParagraph"/>
      </w:pPr>
      <w:r>
        <w:t xml:space="preserve">The collected data will be analyzed using statistical software to compare the performance of the prototype device against the reference ECG machine. Key metrics will include sensitivity, specificity, and accuracy. The Biomedical Engineer will prepare a detailed report summarizing the findings, which will be submitted to the research committee and relevant stakeholders in Pakistan Karachi.</w:t>
      </w:r>
    </w:p>
    <w:p>
      <w:pPr>
        <w:pStyle w:val="BodyText"/>
      </w:pPr>
      <w:r>
        <w:t xml:space="preserve">The report will also include recommendations for device improvements and suggestions for future studies. All data will be anonymized to protect patient privacy.</w:t>
      </w:r>
    </w:p>
    <w:bookmarkEnd w:id="30"/>
    <w:bookmarkStart w:id="31" w:name="safety-and-risk-management"/>
    <w:p>
      <w:pPr>
        <w:pStyle w:val="Heading2"/>
      </w:pPr>
      <w:r>
        <w:t xml:space="preserve">7. Safety and Risk Management</w:t>
      </w:r>
    </w:p>
    <w:p>
      <w:pPr>
        <w:pStyle w:val="FirstParagraph"/>
      </w:pPr>
      <w:r>
        <w:t xml:space="preserve">The safety of both the subjects and the research team is paramount. The Biomedical Engineer must ensure that:</w:t>
      </w:r>
    </w:p>
    <w:p>
      <w:pPr>
        <w:numPr>
          <w:ilvl w:val="0"/>
          <w:numId w:val="1004"/>
        </w:numPr>
        <w:pStyle w:val="Compact"/>
      </w:pPr>
      <w:r>
        <w:t xml:space="preserve">All electrical equipment is properly grounded to prevent electric shocks.</w:t>
      </w:r>
    </w:p>
    <w:p>
      <w:pPr>
        <w:numPr>
          <w:ilvl w:val="0"/>
          <w:numId w:val="1004"/>
        </w:numPr>
        <w:pStyle w:val="Compact"/>
      </w:pPr>
      <w:r>
        <w:t xml:space="preserve">Emergency medical assistance is readily available in case of adverse events.</w:t>
      </w:r>
    </w:p>
    <w:p>
      <w:pPr>
        <w:numPr>
          <w:ilvl w:val="0"/>
          <w:numId w:val="1004"/>
        </w:numPr>
        <w:pStyle w:val="Compact"/>
      </w:pPr>
      <w:r>
        <w:t xml:space="preserve">The testing area is free from hazards and complies with hospital safety regulations.</w:t>
      </w:r>
    </w:p>
    <w:p>
      <w:pPr>
        <w:pStyle w:val="FirstParagraph"/>
      </w:pPr>
      <w:r>
        <w:t xml:space="preserve">In the event of a technical failure or safety incident, the Biomedical Engineer must immediately halt the experiment and follow the established emergency response procedures.</w:t>
      </w:r>
    </w:p>
    <w:bookmarkEnd w:id="31"/>
    <w:bookmarkStart w:id="32" w:name="conclusion"/>
    <w:p>
      <w:pPr>
        <w:pStyle w:val="Heading2"/>
      </w:pPr>
      <w:r>
        <w:t xml:space="preserve">8. Conclusion</w:t>
      </w:r>
    </w:p>
    <w:p>
      <w:pPr>
        <w:pStyle w:val="FirstParagraph"/>
      </w:pPr>
      <w:r>
        <w:t xml:space="preserve">This Experiment Protocol provides a comprehensive framework for conducting biomedical engineering research in Pakistan Karachi. By adhering to these guidelines, the Biomedical Engineer can ensure that the experiment is conducted safely, ethically, and effectively, contributing to the advancement of healthcare technology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Pakistan Karachi</dc:title>
  <dc:creator/>
  <dc:language>en</dc:language>
  <cp:keywords/>
  <dcterms:created xsi:type="dcterms:W3CDTF">2026-10-10T01:11:24Z</dcterms:created>
  <dcterms:modified xsi:type="dcterms:W3CDTF">2026-10-10T01:11:24Z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