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Validation</w:t>
      </w:r>
      <w:r>
        <w:t xml:space="preserve"> </w:t>
      </w:r>
      <w:r>
        <w:t xml:space="preserve">in</w:t>
      </w:r>
      <w:r>
        <w:t xml:space="preserve"> </w:t>
      </w:r>
      <w:r>
        <w:t xml:space="preserve">Lima,</w:t>
      </w:r>
      <w:r>
        <w:t xml:space="preserve"> </w:t>
      </w:r>
      <w:r>
        <w:t xml:space="preserve">Peru</w:t>
      </w:r>
    </w:p>
    <w:bookmarkStart w:id="20" w:name="X535213b6e11e50c7463413c582bfe95af40c738"/>
    <w:p>
      <w:pPr>
        <w:pStyle w:val="Heading1"/>
      </w:pPr>
      <w:r>
        <w:t xml:space="preserve">Experiment Protocol: Validation of Portable Diagnostic Equipment in High-Altitude and Tropical Environments</w:t>
      </w:r>
    </w:p>
    <w:p>
      <w:pPr>
        <w:pStyle w:val="FirstParagraph"/>
      </w:pPr>
      <w:r>
        <w:rPr>
          <w:bCs/>
          <w:b/>
        </w:rPr>
        <w:t xml:space="preserve">Document ID:</w:t>
      </w:r>
      <w:r>
        <w:t xml:space="preserve"> </w:t>
      </w:r>
      <w:r>
        <w:t xml:space="preserve">PE-LIM-BME-2023-004</w:t>
      </w:r>
    </w:p>
    <w:p>
      <w:pPr>
        <w:pStyle w:val="BodyText"/>
      </w:pPr>
      <w:r>
        <w:rPr>
          <w:bCs/>
          <w:b/>
        </w:rPr>
        <w:t xml:space="preserve">Location:</w:t>
      </w:r>
      <w:r>
        <w:t xml:space="preserve"> </w:t>
      </w:r>
      <w:r>
        <w:t xml:space="preserve">Lima, Peru</w:t>
      </w:r>
    </w:p>
    <w:p>
      <w:pPr>
        <w:pStyle w:val="BodyText"/>
      </w:pPr>
      <w:r>
        <w:rPr>
          <w:bCs/>
          <w:b/>
        </w:rPr>
        <w:t xml:space="preserve">Discipline:</w:t>
      </w:r>
      <w:r>
        <w:t xml:space="preserve"> </w:t>
      </w:r>
      <w:r>
        <w:t xml:space="preserve">Biomedical Engineering</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End w:id="20"/>
    <w:bookmarkStart w:id="21" w:name="introduction-and-background"/>
    <w:p>
      <w:pPr>
        <w:pStyle w:val="Heading2"/>
      </w:pPr>
      <w:r>
        <w:t xml:space="preserve">1. Introduction and Background</w:t>
      </w:r>
    </w:p>
    <w:p>
      <w:pPr>
        <w:pStyle w:val="FirstParagraph"/>
      </w:pPr>
      <w:r>
        <w:t xml:space="preserve">This Experiment Protocol outlines the procedures for the validation and stress-testing of next-generation portable biomedical diagnostic devices. The primary objective is to ensure that these devices meet the rigorous safety and performance standards required for deployment in the diverse geographical and climatic conditions of Peru. Specifically, this protocol focuses on the logistical and technical challenges faced by a Biomedical Engineer when operating within the coastal metropolis of Lima, which serves as the central hub for medical technology distribution in the country.</w:t>
      </w:r>
    </w:p>
    <w:p>
      <w:pPr>
        <w:pStyle w:val="BodyText"/>
      </w:pPr>
      <w:r>
        <w:t xml:space="preserve">As a Biomedical Engineer, the responsibility extends beyond mere device functionality; it encompasses the integration of technology into the local healthcare infrastructure. Lima presents a unique testing environment characterized by high humidity, coastal salt air, and intermittent power fluctuations. Furthermore, the devices tested here are intended for eventual deployment in remote Andean regions, necessitating robust performance validation in the capital before field trials. This protocol adheres to the regulations set forth by DIGEMID (General Directorate of Medicines, Supplies, and Pharmaceuticals) and aligns with international standards such as IEC 60601.</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evaluate the electromagnetic compatibility (EMC) of portable diagnostic units within the dense urban environment of Lima.</w:t>
      </w:r>
    </w:p>
    <w:p>
      <w:pPr>
        <w:numPr>
          <w:ilvl w:val="0"/>
          <w:numId w:val="1001"/>
        </w:numPr>
        <w:pStyle w:val="Compact"/>
      </w:pPr>
      <w:r>
        <w:t xml:space="preserve">To assess the durability of device casings against high humidity and saline corrosion typical of the Lima coastline.</w:t>
      </w:r>
    </w:p>
    <w:p>
      <w:pPr>
        <w:numPr>
          <w:ilvl w:val="0"/>
          <w:numId w:val="1001"/>
        </w:numPr>
        <w:pStyle w:val="Compact"/>
      </w:pPr>
      <w:r>
        <w:t xml:space="preserve">To verify the accuracy of diagnostic readings under varying voltage conditions common in Peruvian hospitals.</w:t>
      </w:r>
    </w:p>
    <w:p>
      <w:pPr>
        <w:numPr>
          <w:ilvl w:val="0"/>
          <w:numId w:val="1001"/>
        </w:numPr>
        <w:pStyle w:val="Compact"/>
      </w:pPr>
      <w:r>
        <w:t xml:space="preserve">To ensure that the user interface is intuitive for local medical staff, considering language and training levels.</w:t>
      </w:r>
    </w:p>
    <w:bookmarkEnd w:id="22"/>
    <w:bookmarkStart w:id="23" w:name="scope-and-methodology"/>
    <w:p>
      <w:pPr>
        <w:pStyle w:val="Heading2"/>
      </w:pPr>
      <w:r>
        <w:t xml:space="preserve">3. Scope and Methodology</w:t>
      </w:r>
    </w:p>
    <w:p>
      <w:pPr>
        <w:pStyle w:val="FirstParagraph"/>
      </w:pPr>
      <w:r>
        <w:t xml:space="preserve">This experiment will be conducted over a period of six weeks. The testing site is located at a certified biomedical engineering laboratory in the San Isidro district of Lima, followed by clinical trials at a partner hospital in the Callao district. The Biomedical Engineer leading this project will oversee all phases, ensuring that data collection is precise and that ethical guidelines are strictly followed.</w:t>
      </w:r>
    </w:p>
    <w:p>
      <w:pPr>
        <w:pStyle w:val="BodyText"/>
      </w:pPr>
      <w:r>
        <w:t xml:space="preserve">The methodology involves three distinct phases:</w:t>
      </w:r>
    </w:p>
    <w:p>
      <w:pPr>
        <w:numPr>
          <w:ilvl w:val="0"/>
          <w:numId w:val="1002"/>
        </w:numPr>
        <w:pStyle w:val="Compact"/>
      </w:pPr>
      <w:r>
        <w:rPr>
          <w:bCs/>
          <w:b/>
        </w:rPr>
        <w:t xml:space="preserve">Environmental Stress Testing:</w:t>
      </w:r>
      <w:r>
        <w:t xml:space="preserve"> </w:t>
      </w:r>
      <w:r>
        <w:t xml:space="preserve">Devices will be subjected to controlled humidity levels of 85% and temperature variations ranging from 15°C to 35°C, simulating Lima's microclimates.</w:t>
      </w:r>
    </w:p>
    <w:p>
      <w:pPr>
        <w:numPr>
          <w:ilvl w:val="0"/>
          <w:numId w:val="1002"/>
        </w:numPr>
        <w:pStyle w:val="Compact"/>
      </w:pPr>
      <w:r>
        <w:rPr>
          <w:bCs/>
          <w:b/>
        </w:rPr>
        <w:t xml:space="preserve">Electrical Stability Testing:</w:t>
      </w:r>
      <w:r>
        <w:t xml:space="preserve"> </w:t>
      </w:r>
      <w:r>
        <w:t xml:space="preserve">Devices will be powered using simulated unstable grids to mimic voltage drops and surges.</w:t>
      </w:r>
    </w:p>
    <w:p>
      <w:pPr>
        <w:numPr>
          <w:ilvl w:val="0"/>
          <w:numId w:val="1002"/>
        </w:numPr>
        <w:pStyle w:val="Compact"/>
      </w:pPr>
      <w:r>
        <w:rPr>
          <w:bCs/>
          <w:b/>
        </w:rPr>
        <w:t xml:space="preserve">Clinical Usability Testing:</w:t>
      </w:r>
      <w:r>
        <w:t xml:space="preserve"> </w:t>
      </w:r>
      <w:r>
        <w:t xml:space="preserve">Selected medical professionals will utilize the devices on simulated patients to assess workflow integration.</w:t>
      </w:r>
    </w:p>
    <w:bookmarkEnd w:id="23"/>
    <w:bookmarkStart w:id="24" w:name="materials-and-equipment"/>
    <w:p>
      <w:pPr>
        <w:pStyle w:val="Heading2"/>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Portable Diagnostic Unit (Prototype)</w:t>
            </w:r>
          </w:p>
        </w:tc>
        <w:tc>
          <w:tcPr/>
          <w:p>
            <w:pPr>
              <w:pStyle w:val="Compact"/>
              <w:jc w:val="left"/>
            </w:pPr>
            <w:r>
              <w:t xml:space="preserve">Model X-200, Firmware v2.1</w:t>
            </w:r>
          </w:p>
        </w:tc>
        <w:tc>
          <w:tcPr/>
          <w:p>
            <w:pPr>
              <w:pStyle w:val="Compact"/>
              <w:jc w:val="left"/>
            </w:pPr>
            <w:r>
              <w:t xml:space="preserve">10</w:t>
            </w:r>
          </w:p>
        </w:tc>
      </w:tr>
      <w:tr>
        <w:tc>
          <w:tcPr/>
          <w:p>
            <w:pPr>
              <w:pStyle w:val="Compact"/>
              <w:jc w:val="left"/>
            </w:pPr>
            <w:r>
              <w:t xml:space="preserve">Environmental Chamber</w:t>
            </w:r>
          </w:p>
        </w:tc>
        <w:tc>
          <w:tcPr/>
          <w:p>
            <w:pPr>
              <w:pStyle w:val="Compact"/>
              <w:jc w:val="left"/>
            </w:pPr>
            <w:r>
              <w:t xml:space="preserve">Capable of 90% RH, 0-50°C</w:t>
            </w:r>
          </w:p>
        </w:tc>
        <w:tc>
          <w:tcPr/>
          <w:p>
            <w:pPr>
              <w:pStyle w:val="Compact"/>
              <w:jc w:val="left"/>
            </w:pPr>
            <w:r>
              <w:t xml:space="preserve">1</w:t>
            </w:r>
          </w:p>
        </w:tc>
      </w:tr>
      <w:tr>
        <w:tc>
          <w:tcPr/>
          <w:p>
            <w:pPr>
              <w:pStyle w:val="Compact"/>
              <w:jc w:val="left"/>
            </w:pPr>
            <w:r>
              <w:t xml:space="preserve">Power Quality Analyzer</w:t>
            </w:r>
          </w:p>
        </w:tc>
        <w:tc>
          <w:tcPr/>
          <w:p>
            <w:pPr>
              <w:pStyle w:val="Compact"/>
              <w:jc w:val="left"/>
            </w:pPr>
            <w:r>
              <w:t xml:space="preserve">IEC 61000-4-11 Compliant</w:t>
            </w:r>
          </w:p>
        </w:tc>
        <w:tc>
          <w:tcPr/>
          <w:p>
            <w:pPr>
              <w:pStyle w:val="Compact"/>
              <w:jc w:val="left"/>
            </w:pPr>
            <w:r>
              <w:t xml:space="preserve">2</w:t>
            </w:r>
          </w:p>
        </w:tc>
      </w:tr>
      <w:tr>
        <w:tc>
          <w:tcPr/>
          <w:p>
            <w:pPr>
              <w:pStyle w:val="Compact"/>
              <w:jc w:val="left"/>
            </w:pPr>
            <w:r>
              <w:t xml:space="preserve">Reference Standard Equipment</w:t>
            </w:r>
          </w:p>
        </w:tc>
        <w:tc>
          <w:tcPr/>
          <w:p>
            <w:pPr>
              <w:pStyle w:val="Compact"/>
              <w:jc w:val="left"/>
            </w:pPr>
            <w:r>
              <w:t xml:space="preserve">Calibrated Hospital Grade Monitors</w:t>
            </w:r>
          </w:p>
        </w:tc>
        <w:tc>
          <w:tcPr/>
          <w:p>
            <w:pPr>
              <w:pStyle w:val="Compact"/>
              <w:jc w:val="left"/>
            </w:pPr>
            <w:r>
              <w:t xml:space="preserve">5</w:t>
            </w:r>
          </w:p>
        </w:tc>
      </w:tr>
    </w:tbl>
    <w:bookmarkEnd w:id="24"/>
    <w:bookmarkStart w:id="25" w:name="safety-and-ethical-considerations"/>
    <w:p>
      <w:pPr>
        <w:pStyle w:val="Heading2"/>
      </w:pPr>
      <w:r>
        <w:t xml:space="preserve">5. Safety and Ethical Considerations</w:t>
      </w:r>
    </w:p>
    <w:p>
      <w:pPr>
        <w:pStyle w:val="FirstParagraph"/>
      </w:pPr>
      <w:r>
        <w:t xml:space="preserve">Safety is paramount in this Experiment Protocol. As a Biomedical Engineer, the lead investigator must ensure that all electrical safety tests are conducted in isolated environments to prevent shock hazards. All personnel involved must wear appropriate personal protective equipment (PPE).</w:t>
      </w:r>
    </w:p>
    <w:p>
      <w:pPr>
        <w:pStyle w:val="BodyText"/>
      </w:pPr>
      <w:r>
        <w:t xml:space="preserve">Ethical considerations are strictly aligned with the Declaration of Helsinki and Peruvian health regulations. Although this phase involves simulated patients and phantom models, any future clinical application involving human subjects will require approval from the Institutional Review Board (IRB) of the participating hospital in Lima. Data privacy will be maintained according to the Peruvian Law on Personal Data Protection.</w:t>
      </w:r>
    </w:p>
    <w:bookmarkEnd w:id="25"/>
    <w:bookmarkStart w:id="26" w:name="data-collection-and-analysis"/>
    <w:p>
      <w:pPr>
        <w:pStyle w:val="Heading2"/>
      </w:pPr>
      <w:r>
        <w:t xml:space="preserve">6. Data Collection and Analysis</w:t>
      </w:r>
    </w:p>
    <w:p>
      <w:pPr>
        <w:pStyle w:val="FirstParagraph"/>
      </w:pPr>
      <w:r>
        <w:t xml:space="preserve">Data will be collected digitally using a secure, encrypted database hosted locally in Lima to ensure compliance with data sovereignty laws. The Biomedical Engineer will analyze the data using statistical software to determine the margin of error for diagnostic readings. Key performance indicators (KPIs) include device uptime, error rate under voltage fluctuation, and corrosion resistance scores.</w:t>
      </w:r>
    </w:p>
    <w:p>
      <w:pPr>
        <w:pStyle w:val="BodyText"/>
      </w:pPr>
      <w:r>
        <w:t xml:space="preserve">Any deviation from the expected performance parameters will trigger an immediate halt to the experiment. A root cause analysis will be conducted to identify whether the failure stems from design flaws, manufacturing defects, or environmental factors specific to the Lima testing site.</w:t>
      </w:r>
    </w:p>
    <w:bookmarkEnd w:id="26"/>
    <w:bookmarkStart w:id="27" w:name="risk-management"/>
    <w:p>
      <w:pPr>
        <w:pStyle w:val="Heading2"/>
      </w:pPr>
      <w:r>
        <w:t xml:space="preserve">7. Risk Management</w:t>
      </w:r>
    </w:p>
    <w:p>
      <w:pPr>
        <w:pStyle w:val="FirstParagraph"/>
      </w:pPr>
      <w:r>
        <w:t xml:space="preserve">Potential risks include equipment failure leading to data loss, electrical hazards during stress testing, and delays due to supply chain issues for replacement parts. Mitigation strategies include daily data backups, strict adherence to electrical safety protocols, and maintaining a local inventory of spare components in Lima.</w:t>
      </w:r>
    </w:p>
    <w:bookmarkEnd w:id="27"/>
    <w:bookmarkStart w:id="28" w:name="conclusion-and-reporting"/>
    <w:p>
      <w:pPr>
        <w:pStyle w:val="Heading2"/>
      </w:pPr>
      <w:r>
        <w:t xml:space="preserve">8. Conclusion and Reporting</w:t>
      </w:r>
    </w:p>
    <w:p>
      <w:pPr>
        <w:pStyle w:val="FirstParagraph"/>
      </w:pPr>
      <w:r>
        <w:t xml:space="preserve">Upon completion of the six-week period, a comprehensive report will be generated. This report will detail the findings of the Experiment Protocol, highlighting the suitability of the biomedical devices for use in Peru. The Biomedical Engineer will present these findings to stakeholders, including hospital administrators and regulatory bodies in Lima. The ultimate goal is to certify that the technology is robust, safe, and effective for improving healthcare outcomes in Peru's diverse environments.</w:t>
      </w:r>
    </w:p>
    <w:p>
      <w:pPr>
        <w:pStyle w:val="BodyText"/>
      </w:pPr>
      <w:r>
        <w:rPr>
          <w:bCs/>
          <w:b/>
        </w:rPr>
        <w:t xml:space="preserve">Lead Biomedical Engineer</w:t>
      </w:r>
      <w:r>
        <w:br/>
      </w:r>
      <w:r>
        <w:t xml:space="preserve">Signature: ____________________</w:t>
      </w:r>
    </w:p>
    <w:p>
      <w:pPr>
        <w:pStyle w:val="BodyText"/>
      </w:pPr>
      <w:r>
        <w:rPr>
          <w:bCs/>
          <w:b/>
        </w:rPr>
        <w:t xml:space="preserve">Project Director</w:t>
      </w:r>
      <w:r>
        <w:br/>
      </w:r>
      <w:r>
        <w:t xml:space="preserve">Signature: ____________________</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Validation in Lima, Peru</dc:title>
  <dc:creator/>
  <dc:language>en</dc:language>
  <cp:keywords/>
  <dcterms:created xsi:type="dcterms:W3CDTF">2026-10-10T03:19:48Z</dcterms:created>
  <dcterms:modified xsi:type="dcterms:W3CDTF">2026-10-10T03:19:48Z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