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Validation</w:t>
      </w:r>
      <w:r>
        <w:t xml:space="preserve"> </w:t>
      </w:r>
      <w:r>
        <w:t xml:space="preserve">in</w:t>
      </w:r>
      <w:r>
        <w:t xml:space="preserve"> </w:t>
      </w:r>
      <w:r>
        <w:t xml:space="preserve">Riyadh</w:t>
      </w:r>
    </w:p>
    <w:bookmarkStart w:id="20" w:name="Xf5194893e2c70c84d51c44a548c0b233fe44b75"/>
    <w:p>
      <w:pPr>
        <w:pStyle w:val="Heading1"/>
      </w:pPr>
      <w:r>
        <w:t xml:space="preserve">Experiment Protocol: Biomedical Device Validation</w:t>
      </w:r>
    </w:p>
    <w:p>
      <w:pPr>
        <w:pStyle w:val="FirstParagraph"/>
      </w:pPr>
      <w:r>
        <w:rPr>
          <w:bCs/>
          <w:b/>
        </w:rPr>
        <w:t xml:space="preserve">Location:</w:t>
      </w:r>
      <w:r>
        <w:t xml:space="preserve"> </w:t>
      </w:r>
      <w:r>
        <w:t xml:space="preserve">Riyadh, Saudi Arabia</w:t>
      </w:r>
    </w:p>
    <w:p>
      <w:pPr>
        <w:pStyle w:val="BodyText"/>
      </w:pPr>
      <w:r>
        <w:rPr>
          <w:bCs/>
          <w:b/>
        </w:rPr>
        <w:t xml:space="preserve">Role:</w:t>
      </w:r>
      <w:r>
        <w:t xml:space="preserve"> </w:t>
      </w:r>
      <w:r>
        <w:t xml:space="preserve">Biomedical Engineer</w:t>
      </w:r>
    </w:p>
    <w:p>
      <w:pPr>
        <w:pStyle w:val="BodyText"/>
      </w:pPr>
      <w:r>
        <w:rPr>
          <w:bCs/>
          <w:b/>
        </w:rPr>
        <w:t xml:space="preserve">Document ID:</w:t>
      </w:r>
      <w:r>
        <w:t xml:space="preserve"> </w:t>
      </w:r>
      <w:r>
        <w:t xml:space="preserve">BE-RYD-2023-001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the validation and performance testing of advanced biomedical monitoring devices. This protocol is specifically designed for execution by a qualified Biomedical Engineer operating within the healthcare infrastructure of Riyadh, Saudi Arabia. The primary objective is to ensure that the medical equipment under test meets the stringent safety, efficacy, and regulatory standards mandated by the Saudi Food and Drug Authority (SFDA) and local hospital accreditation bodies.</w:t>
      </w:r>
    </w:p>
    <w:p>
      <w:pPr>
        <w:pStyle w:val="BodyText"/>
      </w:pPr>
      <w:r>
        <w:t xml:space="preserve">The Biomedical Engineer is responsible for verifying that the device functions correctly within the specific environmental conditions of Riyadh, including temperature variations and humidity levels, while adhering to international standards such as IEC 60601.</w:t>
      </w:r>
    </w:p>
    <w:bookmarkEnd w:id="21"/>
    <w:bookmarkStart w:id="22" w:name="X74d2777531fe9bf0b923c9f7177cf2b369463da"/>
    <w:p>
      <w:pPr>
        <w:pStyle w:val="Heading2"/>
      </w:pPr>
      <w:r>
        <w:t xml:space="preserve">2. Regulatory Compliance and Ethical Considerations</w:t>
      </w:r>
    </w:p>
    <w:p>
      <w:pPr>
        <w:pStyle w:val="FirstParagraph"/>
      </w:pPr>
      <w:r>
        <w:t xml:space="preserve">Given the location in Saudi Arabia Riyadh, all experimental procedures must strictly comply with the regulations set forth by the SFDA. The Biomedical Engineer must ensure that the device has the necessary import permits and type certifications before any testing begins.</w:t>
      </w:r>
    </w:p>
    <w:p>
      <w:pPr>
        <w:pStyle w:val="BodyText"/>
      </w:pPr>
      <w:r>
        <w:t xml:space="preserve">Furthermore, if the experiment involves human subjects or patient data, the protocol must be approved by the Institutional Review Board (IRB) of the specific healthcare facility in Riyadh. Patient confidentiality must be maintained in accordance with the Saudi Data and AI Authority (SDAIA) regulations regarding personal data protection.</w:t>
      </w:r>
    </w:p>
    <w:p>
      <w:pPr>
        <w:pStyle w:val="BodyText"/>
      </w:pPr>
      <w:r>
        <w:rPr>
          <w:bCs/>
          <w:b/>
        </w:rPr>
        <w:t xml:space="preserve">Note:</w:t>
      </w:r>
      <w:r>
        <w:t xml:space="preserve"> </w:t>
      </w:r>
      <w:r>
        <w:t xml:space="preserve">The Biomedical Engineer must verify that all calibration tools used are traceable to national standards recognized in the Kingdom of Saudi Arabia.</w:t>
      </w:r>
    </w:p>
    <w:bookmarkEnd w:id="22"/>
    <w:bookmarkStart w:id="23" w:name="scope-of-the-experiment"/>
    <w:p>
      <w:pPr>
        <w:pStyle w:val="Heading2"/>
      </w:pPr>
      <w:r>
        <w:t xml:space="preserve">3. Scope of the Experiment</w:t>
      </w:r>
    </w:p>
    <w:p>
      <w:pPr>
        <w:pStyle w:val="FirstParagraph"/>
      </w:pPr>
      <w:r>
        <w:t xml:space="preserve">This protocol applies to the pre-clinical validation of the [Insert Device Name] within a controlled laboratory environment in Riyadh. The scope includes:</w:t>
      </w:r>
    </w:p>
    <w:p>
      <w:pPr>
        <w:numPr>
          <w:ilvl w:val="0"/>
          <w:numId w:val="1001"/>
        </w:numPr>
        <w:pStyle w:val="Compact"/>
      </w:pPr>
      <w:r>
        <w:t xml:space="preserve">Electrical safety testing.</w:t>
      </w:r>
    </w:p>
    <w:p>
      <w:pPr>
        <w:numPr>
          <w:ilvl w:val="0"/>
          <w:numId w:val="1001"/>
        </w:numPr>
        <w:pStyle w:val="Compact"/>
      </w:pPr>
      <w:r>
        <w:t xml:space="preserve">Performance accuracy verification against reference standards.</w:t>
      </w:r>
    </w:p>
    <w:p>
      <w:pPr>
        <w:numPr>
          <w:ilvl w:val="0"/>
          <w:numId w:val="1001"/>
        </w:numPr>
        <w:pStyle w:val="Compact"/>
      </w:pPr>
      <w:r>
        <w:t xml:space="preserve">Environmental stress testing to simulate Riyadh's climatic conditions.</w:t>
      </w:r>
    </w:p>
    <w:p>
      <w:pPr>
        <w:numPr>
          <w:ilvl w:val="0"/>
          <w:numId w:val="1001"/>
        </w:numPr>
        <w:pStyle w:val="Compact"/>
      </w:pPr>
      <w:r>
        <w:t xml:space="preserve">Software interface validation for compatibility with local Hospital Information Systems (HIS).</w:t>
      </w:r>
    </w:p>
    <w:bookmarkEnd w:id="23"/>
    <w:bookmarkStart w:id="24" w:name="X0ef0ffcb60ab5bd41e3925d5a73a92797066bfb"/>
    <w:p>
      <w:pPr>
        <w:pStyle w:val="Heading2"/>
      </w:pPr>
      <w:r>
        <w:t xml:space="preserve">4. Responsibilities of the Biomedical Engineer</w:t>
      </w:r>
    </w:p>
    <w:p>
      <w:pPr>
        <w:pStyle w:val="FirstParagraph"/>
      </w:pPr>
      <w:r>
        <w:t xml:space="preserve">The Biomedical Engineer leading this experiment holds the following critical responsibilities:</w:t>
      </w:r>
    </w:p>
    <w:p>
      <w:pPr>
        <w:numPr>
          <w:ilvl w:val="0"/>
          <w:numId w:val="1002"/>
        </w:numPr>
        <w:pStyle w:val="Compact"/>
      </w:pPr>
      <w:r>
        <w:rPr>
          <w:bCs/>
          <w:b/>
        </w:rPr>
        <w:t xml:space="preserve">Protocol Adherence:</w:t>
      </w:r>
      <w:r>
        <w:t xml:space="preserve"> </w:t>
      </w:r>
      <w:r>
        <w:t xml:space="preserve">Strictly follow the steps outlined in this document without deviation unless a formal change control process is initiated.</w:t>
      </w:r>
    </w:p>
    <w:p>
      <w:pPr>
        <w:numPr>
          <w:ilvl w:val="0"/>
          <w:numId w:val="1002"/>
        </w:numPr>
        <w:pStyle w:val="Compact"/>
      </w:pPr>
      <w:r>
        <w:rPr>
          <w:bCs/>
          <w:b/>
        </w:rPr>
        <w:t xml:space="preserve">Safety Management:</w:t>
      </w:r>
      <w:r>
        <w:t xml:space="preserve"> </w:t>
      </w:r>
      <w:r>
        <w:t xml:space="preserve">Ensure the safety of the testing environment, identifying potential electrical or biological hazards.</w:t>
      </w:r>
    </w:p>
    <w:p>
      <w:pPr>
        <w:numPr>
          <w:ilvl w:val="0"/>
          <w:numId w:val="1002"/>
        </w:numPr>
        <w:pStyle w:val="Compact"/>
      </w:pPr>
      <w:r>
        <w:rPr>
          <w:bCs/>
          <w:b/>
        </w:rPr>
        <w:t xml:space="preserve">Data Integrity:</w:t>
      </w:r>
      <w:r>
        <w:t xml:space="preserve"> </w:t>
      </w:r>
      <w:r>
        <w:t xml:space="preserve">Accurately record all test results, anomalies, and observations. Data must be stored securely on servers located within Saudi Arabia to comply with data sovereignty laws.</w:t>
      </w:r>
    </w:p>
    <w:p>
      <w:pPr>
        <w:numPr>
          <w:ilvl w:val="0"/>
          <w:numId w:val="1002"/>
        </w:numPr>
        <w:pStyle w:val="Compact"/>
      </w:pPr>
      <w:r>
        <w:rPr>
          <w:bCs/>
          <w:b/>
        </w:rPr>
        <w:t xml:space="preserve">Reporting:</w:t>
      </w:r>
      <w:r>
        <w:t xml:space="preserve"> </w:t>
      </w:r>
      <w:r>
        <w:t xml:space="preserve">Generate a comprehensive technical report detailing the findings, which will be submitted to the hospital administration and relevant regulatory bodies in Riyadh.</w:t>
      </w:r>
    </w:p>
    <w:bookmarkEnd w:id="24"/>
    <w:bookmarkStart w:id="25" w:name="materials-and-equipment"/>
    <w:p>
      <w:pPr>
        <w:pStyle w:val="Heading2"/>
      </w:pPr>
      <w:r>
        <w:t xml:space="preserve">5. Materials and Equipment</w:t>
      </w:r>
    </w:p>
    <w:p>
      <w:pPr>
        <w:pStyle w:val="FirstParagraph"/>
      </w:pPr>
      <w:r>
        <w:t xml:space="preserve">The following equipment is required for the experiment:</w:t>
      </w:r>
    </w:p>
    <w:p>
      <w:pPr>
        <w:numPr>
          <w:ilvl w:val="0"/>
          <w:numId w:val="1003"/>
        </w:numPr>
        <w:pStyle w:val="Compact"/>
      </w:pPr>
      <w:r>
        <w:t xml:space="preserve">The Biomedical Device under test (DUT).</w:t>
      </w:r>
    </w:p>
    <w:p>
      <w:pPr>
        <w:numPr>
          <w:ilvl w:val="0"/>
          <w:numId w:val="1003"/>
        </w:numPr>
        <w:pStyle w:val="Compact"/>
      </w:pPr>
      <w:r>
        <w:t xml:space="preserve">Calibrated electrical safety analyzer.</w:t>
      </w:r>
    </w:p>
    <w:p>
      <w:pPr>
        <w:numPr>
          <w:ilvl w:val="0"/>
          <w:numId w:val="1003"/>
        </w:numPr>
        <w:pStyle w:val="Compact"/>
      </w:pPr>
      <w:r>
        <w:t xml:space="preserve">Simulated patient load (phantom) appropriate for the device type.</w:t>
      </w:r>
    </w:p>
    <w:p>
      <w:pPr>
        <w:numPr>
          <w:ilvl w:val="0"/>
          <w:numId w:val="1003"/>
        </w:numPr>
        <w:pStyle w:val="Compact"/>
      </w:pPr>
      <w:r>
        <w:t xml:space="preserve">Environmental chamber capable of reaching temperatures up to 45°C to simulate Riyadh summer conditions.</w:t>
      </w:r>
    </w:p>
    <w:p>
      <w:pPr>
        <w:numPr>
          <w:ilvl w:val="0"/>
          <w:numId w:val="1003"/>
        </w:numPr>
        <w:pStyle w:val="Compact"/>
      </w:pPr>
      <w:r>
        <w:t xml:space="preserve">Standard reference oscilloscope and multimeter.</w:t>
      </w:r>
    </w:p>
    <w:p>
      <w:pPr>
        <w:numPr>
          <w:ilvl w:val="0"/>
          <w:numId w:val="1003"/>
        </w:numPr>
        <w:pStyle w:val="Compact"/>
      </w:pPr>
      <w:r>
        <w:t xml:space="preserve">Personal Protective Equipment (PPE) including gloves and lab coats.</w:t>
      </w:r>
    </w:p>
    <w:bookmarkEnd w:id="25"/>
    <w:bookmarkStart w:id="30" w:name="experimental-procedure"/>
    <w:p>
      <w:pPr>
        <w:pStyle w:val="Heading2"/>
      </w:pPr>
      <w:r>
        <w:t xml:space="preserve">6. Experimental Procedure</w:t>
      </w:r>
    </w:p>
    <w:bookmarkStart w:id="26" w:name="pre-test-preparation"/>
    <w:p>
      <w:pPr>
        <w:pStyle w:val="Heading3"/>
      </w:pPr>
      <w:r>
        <w:t xml:space="preserve">6.1. Pre-Test Preparation</w:t>
      </w:r>
    </w:p>
    <w:p>
      <w:pPr>
        <w:pStyle w:val="FirstParagraph"/>
      </w:pPr>
      <w:r>
        <w:t xml:space="preserve">The Biomedical Engineer must inspect the DUT for physical damage. All calibration certificates for testing equipment must be verified for validity. The testing area in the Riyadh facility must be cleared of unnecessary personnel to ensure safety and focus.</w:t>
      </w:r>
    </w:p>
    <w:bookmarkEnd w:id="26"/>
    <w:bookmarkStart w:id="27" w:name="electrical-safety-testing"/>
    <w:p>
      <w:pPr>
        <w:pStyle w:val="Heading3"/>
      </w:pPr>
      <w:r>
        <w:t xml:space="preserve">6.2. Electrical Safety Testing</w:t>
      </w:r>
    </w:p>
    <w:p>
      <w:pPr>
        <w:pStyle w:val="FirstParagraph"/>
      </w:pPr>
      <w:r>
        <w:t xml:space="preserve">Perform leakage current tests and earth resistance measurements in accordance with IEC 60601-1 standards. The Biomedical Engineer must document any deviations from the acceptable limits. Given the voltage standards in Saudi Arabia (230V/50Hz), the device must be tested under these specific line conditions.</w:t>
      </w:r>
    </w:p>
    <w:bookmarkEnd w:id="27"/>
    <w:bookmarkStart w:id="28" w:name="performance-validation"/>
    <w:p>
      <w:pPr>
        <w:pStyle w:val="Heading3"/>
      </w:pPr>
      <w:r>
        <w:t xml:space="preserve">6.3. Performance Validation</w:t>
      </w:r>
    </w:p>
    <w:p>
      <w:pPr>
        <w:pStyle w:val="FirstParagraph"/>
      </w:pPr>
      <w:r>
        <w:t xml:space="preserve">Connect the DUT to the simulated patient load. Input known values and compare the device's output readings. The Biomedical Engineer must calculate the percentage error for each measurement. The device is considered valid if the error margin is within the manufacturer's specified tolerance and SFDA requirements.</w:t>
      </w:r>
    </w:p>
    <w:bookmarkEnd w:id="28"/>
    <w:bookmarkStart w:id="29" w:name="environmental-stress-testing"/>
    <w:p>
      <w:pPr>
        <w:pStyle w:val="Heading3"/>
      </w:pPr>
      <w:r>
        <w:t xml:space="preserve">6.4. Environmental Stress Testing</w:t>
      </w:r>
    </w:p>
    <w:p>
      <w:pPr>
        <w:pStyle w:val="FirstParagraph"/>
      </w:pPr>
      <w:r>
        <w:t xml:space="preserve">Place the DUT in the environmental chamber. Gradually increase the temperature to 45°C with 20% relative humidity, simulating a typical Riyadh summer day. Monitor the device's performance continuously for one hour. The Biomedical Engineer must observe for any thermal shutdowns, display failures, or accuracy drifts.</w:t>
      </w:r>
    </w:p>
    <w:bookmarkEnd w:id="29"/>
    <w:bookmarkEnd w:id="30"/>
    <w:bookmarkStart w:id="31" w:name="data-analysis-and-reporting"/>
    <w:p>
      <w:pPr>
        <w:pStyle w:val="Heading2"/>
      </w:pPr>
      <w:r>
        <w:t xml:space="preserve">7. Data Analysis and Reporting</w:t>
      </w:r>
    </w:p>
    <w:p>
      <w:pPr>
        <w:pStyle w:val="FirstParagraph"/>
      </w:pPr>
      <w:r>
        <w:t xml:space="preserve">Upon completion of the tests, the Biomedical Engineer will compile all raw data. Statistical analysis will be performed to determine the reliability of the device. A final report will be generated, including:</w:t>
      </w:r>
    </w:p>
    <w:p>
      <w:pPr>
        <w:numPr>
          <w:ilvl w:val="0"/>
          <w:numId w:val="1004"/>
        </w:numPr>
        <w:pStyle w:val="Compact"/>
      </w:pPr>
      <w:r>
        <w:t xml:space="preserve">Executive summary of the experiment.</w:t>
      </w:r>
    </w:p>
    <w:p>
      <w:pPr>
        <w:numPr>
          <w:ilvl w:val="0"/>
          <w:numId w:val="1004"/>
        </w:numPr>
        <w:pStyle w:val="Compact"/>
      </w:pPr>
      <w:r>
        <w:t xml:space="preserve">Detailed test results and graphs.</w:t>
      </w:r>
    </w:p>
    <w:p>
      <w:pPr>
        <w:numPr>
          <w:ilvl w:val="0"/>
          <w:numId w:val="1004"/>
        </w:numPr>
        <w:pStyle w:val="Compact"/>
      </w:pPr>
      <w:r>
        <w:t xml:space="preserve">Compliance statement regarding SFDA and local Riyadh hospital standards.</w:t>
      </w:r>
    </w:p>
    <w:p>
      <w:pPr>
        <w:numPr>
          <w:ilvl w:val="0"/>
          <w:numId w:val="1004"/>
        </w:numPr>
        <w:pStyle w:val="Compact"/>
      </w:pPr>
      <w:r>
        <w:t xml:space="preserve">Recommendations for device deployment or necessary modifications.</w:t>
      </w:r>
    </w:p>
    <w:bookmarkEnd w:id="31"/>
    <w:bookmarkStart w:id="32" w:name="conclusion"/>
    <w:p>
      <w:pPr>
        <w:pStyle w:val="Heading2"/>
      </w:pPr>
      <w:r>
        <w:t xml:space="preserve">8. Conclusion</w:t>
      </w:r>
    </w:p>
    <w:p>
      <w:pPr>
        <w:pStyle w:val="FirstParagraph"/>
      </w:pPr>
      <w:r>
        <w:t xml:space="preserve">This Experiment Protocol ensures that the Biomedical Engineer in Saudi Arabia Riyadh conducts rigorous, safe, and compliant testing of medical devices. By adhering to this document, we guarantee the highest standard of care for patients and the reliability of medical technology within the Kingdom's healthcare system.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Validation in Riyadh</dc:title>
  <dc:creator/>
  <dc:language>en</dc:language>
  <cp:keywords/>
  <dcterms:created xsi:type="dcterms:W3CDTF">2026-10-10T03:34:33Z</dcterms:created>
  <dcterms:modified xsi:type="dcterms:W3CDTF">2026-10-10T03:34:33Z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