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Validation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Document Title:</w:t>
      </w:r>
      <w:r>
        <w:t xml:space="preserve"> </w:t>
      </w:r>
      <w:r>
        <w:t xml:space="preserve">Standard Operating Procedure for Clinical Validation of Biomedical Equipment</w:t>
      </w:r>
      <w:r>
        <w:br/>
      </w:r>
      <w:r>
        <w:rPr>
          <w:bCs/>
          <w:b/>
        </w:rPr>
        <w:t xml:space="preserve">Location:</w:t>
      </w:r>
      <w:r>
        <w:t xml:space="preserve"> </w:t>
      </w:r>
      <w:r>
        <w:t xml:space="preserve">Colombo, Sri Lanka</w:t>
      </w:r>
      <w:r>
        <w:br/>
      </w:r>
      <w:r>
        <w:rPr>
          <w:bCs/>
          <w:b/>
        </w:rPr>
        <w:t xml:space="preserve">Role:</w:t>
      </w:r>
      <w:r>
        <w:t xml:space="preserve"> </w:t>
      </w:r>
      <w:r>
        <w:t xml:space="preserve">Biomedical Engineer</w:t>
      </w:r>
      <w:r>
        <w:br/>
      </w:r>
      <w:r>
        <w:rPr>
          <w:bCs/>
          <w:b/>
        </w:rPr>
        <w:t xml:space="preserve">Version:</w:t>
      </w:r>
      <w:r>
        <w:t xml:space="preserve"> </w:t>
      </w:r>
      <w:r>
        <w:t xml:space="preserve">1.0</w:t>
      </w:r>
      <w:r>
        <w:br/>
      </w:r>
      <w:r>
        <w:rPr>
          <w:bCs/>
          <w:b/>
        </w:rPr>
        <w:t xml:space="preserve">Date:</w:t>
      </w:r>
      <w:r>
        <w:t xml:space="preserve"> </w:t>
      </w:r>
      <w:r>
        <w:t xml:space="preserve">October 26, 2023</w:t>
      </w:r>
    </w:p>
    <w:bookmarkStart w:id="32" w:name="Xc538d7a8b674d79e94ae7b17968f562f12e269a"/>
    <w:p>
      <w:pPr>
        <w:pStyle w:val="Heading1"/>
      </w:pPr>
      <w:r>
        <w:t xml:space="preserve">Experiment Protocol: Clinical Validation of Biomedical Equipment</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clinical validation and performance testing of biomedical equipment within the healthcare infrastructure of Sri Lanka Colombo. As a Biomedical Engineer, the primary objective is to ensure that all medical devices—ranging from patient monitors to diagnostic imaging systems—comply with international safety standards and local regulatory requirements set by the Sri Lanka Medical Devices Regulatory Authority (SLMDRA).</w:t>
      </w:r>
    </w:p>
    <w:p>
      <w:pPr>
        <w:pStyle w:val="BodyText"/>
      </w:pPr>
      <w:r>
        <w:t xml:space="preserve">The specific goal of this experiment is to validate the accuracy, safety, and reliability of newly installed electrocardiogram (ECG) monitoring systems in a high-density urban hospital setting in Colombo. This protocol ensures that the equipment functions correctly under the specific environmental conditions found in Sri Lanka, including humidity levels and power grid fluctuations.</w:t>
      </w:r>
    </w:p>
    <w:bookmarkEnd w:id="20"/>
    <w:bookmarkStart w:id="21" w:name="scope-and-applicability"/>
    <w:p>
      <w:pPr>
        <w:pStyle w:val="Heading2"/>
      </w:pPr>
      <w:r>
        <w:t xml:space="preserve">2. Scope and Applicability</w:t>
      </w:r>
    </w:p>
    <w:p>
      <w:pPr>
        <w:pStyle w:val="FirstParagraph"/>
      </w:pPr>
      <w:r>
        <w:t xml:space="preserve">This protocol applies to all Biomedical Engineers operating within the Western Province of Sri Lanka, specifically focusing on facilities in Colombo. It covers the pre-clinical testing, in-situ calibration, and clinical correlation phases. The scope includes the assessment of electrical safety, functional performance, and software integrity of the devices.</w:t>
      </w:r>
    </w:p>
    <w:bookmarkEnd w:id="21"/>
    <w:bookmarkStart w:id="22" w:name="X2005add5976cd7b7fbab664d2712e4db1fb6760"/>
    <w:p>
      <w:pPr>
        <w:pStyle w:val="Heading2"/>
      </w:pPr>
      <w:r>
        <w:t xml:space="preserve">3. Environmental Considerations for Sri Lanka Colombo</w:t>
      </w:r>
    </w:p>
    <w:p>
      <w:pPr>
        <w:pStyle w:val="FirstParagraph"/>
      </w:pPr>
      <w:r>
        <w:t xml:space="preserve">Given the tropical climate of Sri Lanka Colombo, this Experiment Protocol mandates specific environmental controls. The Biomedical Engineer must record ambient temperature and relative humidity prior to testing.</w:t>
      </w:r>
    </w:p>
    <w:p>
      <w:pPr>
        <w:numPr>
          <w:ilvl w:val="0"/>
          <w:numId w:val="1001"/>
        </w:numPr>
        <w:pStyle w:val="Compact"/>
      </w:pPr>
      <w:r>
        <w:rPr>
          <w:bCs/>
          <w:b/>
        </w:rPr>
        <w:t xml:space="preserve">Temperature:</w:t>
      </w:r>
      <w:r>
        <w:t xml:space="preserve"> </w:t>
      </w:r>
      <w:r>
        <w:t xml:space="preserve">Testing must be conducted within a range of 20°C to 28°C.</w:t>
      </w:r>
    </w:p>
    <w:p>
      <w:pPr>
        <w:numPr>
          <w:ilvl w:val="0"/>
          <w:numId w:val="1001"/>
        </w:numPr>
        <w:pStyle w:val="Compact"/>
      </w:pPr>
      <w:r>
        <w:rPr>
          <w:bCs/>
          <w:b/>
        </w:rPr>
        <w:t xml:space="preserve">Humidity:</w:t>
      </w:r>
      <w:r>
        <w:t xml:space="preserve"> </w:t>
      </w:r>
      <w:r>
        <w:t xml:space="preserve">Relative humidity should be monitored; if it exceeds 80%, additional dehumidification measures must be taken to prevent condensation on sensitive electronic components.</w:t>
      </w:r>
    </w:p>
    <w:p>
      <w:pPr>
        <w:numPr>
          <w:ilvl w:val="0"/>
          <w:numId w:val="1001"/>
        </w:numPr>
        <w:pStyle w:val="Compact"/>
      </w:pPr>
      <w:r>
        <w:rPr>
          <w:bCs/>
          <w:b/>
        </w:rPr>
        <w:t xml:space="preserve">Power Supply:</w:t>
      </w:r>
      <w:r>
        <w:t xml:space="preserve"> </w:t>
      </w:r>
      <w:r>
        <w:t xml:space="preserve">Due to potential voltage fluctuations in the Colombo grid, the Biomedical Engineer must verify that the equipment is connected to a certified Uninterruptible Power Supply (UPS) and voltage stabilizer before initiating the experiment.</w:t>
      </w:r>
    </w:p>
    <w:bookmarkEnd w:id="22"/>
    <w:bookmarkStart w:id="23" w:name="materials-and-equipment"/>
    <w:p>
      <w:pPr>
        <w:pStyle w:val="Heading2"/>
      </w:pPr>
      <w:r>
        <w:t xml:space="preserve">4. Materials and Equipment</w:t>
      </w:r>
    </w:p>
    <w:p>
      <w:pPr>
        <w:pStyle w:val="FirstParagraph"/>
      </w:pPr>
      <w:r>
        <w:t xml:space="preserve">The following tools are required for the Biomedical Engineer to execute this protocol:</w:t>
      </w:r>
    </w:p>
    <w:p>
      <w:pPr>
        <w:numPr>
          <w:ilvl w:val="0"/>
          <w:numId w:val="1002"/>
        </w:numPr>
        <w:pStyle w:val="Compact"/>
      </w:pPr>
      <w:r>
        <w:t xml:space="preserve">Calibrated ECG Simulator (Traceable to National Standards of Sri Lanka).</w:t>
      </w:r>
    </w:p>
    <w:p>
      <w:pPr>
        <w:numPr>
          <w:ilvl w:val="0"/>
          <w:numId w:val="1002"/>
        </w:numPr>
        <w:pStyle w:val="Compact"/>
      </w:pPr>
      <w:r>
        <w:t xml:space="preserve">Electrical Safety Analyzer (compliant with IEC 60601-1).</w:t>
      </w:r>
    </w:p>
    <w:p>
      <w:pPr>
        <w:numPr>
          <w:ilvl w:val="0"/>
          <w:numId w:val="1002"/>
        </w:numPr>
        <w:pStyle w:val="Compact"/>
      </w:pPr>
      <w:r>
        <w:t xml:space="preserve">Reference Standard ECG Machine (Gold Standard).</w:t>
      </w:r>
    </w:p>
    <w:p>
      <w:pPr>
        <w:numPr>
          <w:ilvl w:val="0"/>
          <w:numId w:val="1002"/>
        </w:numPr>
        <w:pStyle w:val="Compact"/>
      </w:pPr>
      <w:r>
        <w:t xml:space="preserve">Insulation Resistance Tester.</w:t>
      </w:r>
    </w:p>
    <w:p>
      <w:pPr>
        <w:numPr>
          <w:ilvl w:val="0"/>
          <w:numId w:val="1002"/>
        </w:numPr>
        <w:pStyle w:val="Compact"/>
      </w:pPr>
      <w:r>
        <w:t xml:space="preserve">Ground Continuity Tester.</w:t>
      </w:r>
    </w:p>
    <w:p>
      <w:pPr>
        <w:numPr>
          <w:ilvl w:val="0"/>
          <w:numId w:val="1002"/>
        </w:numPr>
        <w:pStyle w:val="Compact"/>
      </w:pPr>
      <w:r>
        <w:t xml:space="preserve">Personal Protective Equipment (PPE) including gloves and lab coat.</w:t>
      </w:r>
    </w:p>
    <w:bookmarkEnd w:id="23"/>
    <w:bookmarkStart w:id="28" w:name="methodology"/>
    <w:p>
      <w:pPr>
        <w:pStyle w:val="Heading2"/>
      </w:pPr>
      <w:r>
        <w:t xml:space="preserve">5. Methodology</w:t>
      </w:r>
    </w:p>
    <w:bookmarkStart w:id="24" w:name="pre-experiment-safety-check"/>
    <w:p>
      <w:pPr>
        <w:pStyle w:val="Heading3"/>
      </w:pPr>
      <w:r>
        <w:t xml:space="preserve">5.1. Pre-Experiment Safety Check</w:t>
      </w:r>
    </w:p>
    <w:p>
      <w:pPr>
        <w:pStyle w:val="FirstParagraph"/>
      </w:pPr>
      <w:r>
        <w:t xml:space="preserve">Before any clinical interaction, the Biomedical Engineer must perform a visual inspection of the device. Check for physical damage, frayed cables, and proper labeling. Ensure the device is properly grounded according to the electrical codes of Sri Lanka.</w:t>
      </w:r>
    </w:p>
    <w:bookmarkEnd w:id="24"/>
    <w:bookmarkStart w:id="25" w:name="electrical-safety-testing"/>
    <w:p>
      <w:pPr>
        <w:pStyle w:val="Heading3"/>
      </w:pPr>
      <w:r>
        <w:t xml:space="preserve">5.2. Electrical Safety Testing</w:t>
      </w:r>
    </w:p>
    <w:p>
      <w:pPr>
        <w:pStyle w:val="FirstParagraph"/>
      </w:pPr>
      <w:r>
        <w:t xml:space="preserve">Using the Electrical Safety Analyzer, the Biomedical Engineer will measure:</w:t>
      </w:r>
    </w:p>
    <w:p>
      <w:pPr>
        <w:numPr>
          <w:ilvl w:val="0"/>
          <w:numId w:val="1003"/>
        </w:numPr>
        <w:pStyle w:val="Compact"/>
      </w:pPr>
      <w:r>
        <w:rPr>
          <w:bCs/>
          <w:b/>
        </w:rPr>
        <w:t xml:space="preserve">Leakage Current:</w:t>
      </w:r>
      <w:r>
        <w:t xml:space="preserve"> </w:t>
      </w:r>
      <w:r>
        <w:t xml:space="preserve">Ensure patient leakage current is below 100 microamperes (µA) and earth leakage current is below 500 µA.</w:t>
      </w:r>
    </w:p>
    <w:p>
      <w:pPr>
        <w:numPr>
          <w:ilvl w:val="0"/>
          <w:numId w:val="1003"/>
        </w:numPr>
        <w:pStyle w:val="Compact"/>
      </w:pPr>
      <w:r>
        <w:rPr>
          <w:bCs/>
          <w:b/>
        </w:rPr>
        <w:t xml:space="preserve">Insulation Resistance:</w:t>
      </w:r>
      <w:r>
        <w:t xml:space="preserve"> </w:t>
      </w:r>
      <w:r>
        <w:t xml:space="preserve">Must be greater than 2 MΩ.</w:t>
      </w:r>
    </w:p>
    <w:p>
      <w:pPr>
        <w:numPr>
          <w:ilvl w:val="0"/>
          <w:numId w:val="1003"/>
        </w:numPr>
        <w:pStyle w:val="Compact"/>
      </w:pPr>
      <w:r>
        <w:rPr>
          <w:bCs/>
          <w:b/>
        </w:rPr>
        <w:t xml:space="preserve">Ground Continuity:</w:t>
      </w:r>
      <w:r>
        <w:t xml:space="preserve"> </w:t>
      </w:r>
      <w:r>
        <w:t xml:space="preserve">Must be less than 0.1 Ohms.</w:t>
      </w:r>
    </w:p>
    <w:bookmarkEnd w:id="25"/>
    <w:bookmarkStart w:id="26" w:name="functional-performance-testing"/>
    <w:p>
      <w:pPr>
        <w:pStyle w:val="Heading3"/>
      </w:pPr>
      <w:r>
        <w:t xml:space="preserve">5.3. Functional Performance Testing</w:t>
      </w:r>
    </w:p>
    <w:p>
      <w:pPr>
        <w:pStyle w:val="FirstParagraph"/>
      </w:pPr>
      <w:r>
        <w:t xml:space="preserve">Connect the ECG Simulator to the device under test. The Biomedical Engineer will input standard test signals (e.g., 1mV calibration pulse, 60 bpm, 100 bpm). The device display must match the simulator settings within a tolerance of ±5%.</w:t>
      </w:r>
    </w:p>
    <w:bookmarkEnd w:id="26"/>
    <w:bookmarkStart w:id="27" w:name="clinical-correlation-in-situ-testing"/>
    <w:p>
      <w:pPr>
        <w:pStyle w:val="Heading3"/>
      </w:pPr>
      <w:r>
        <w:t xml:space="preserve">5.4. Clinical Correlation (In-Situ Testing)</w:t>
      </w:r>
    </w:p>
    <w:p>
      <w:pPr>
        <w:pStyle w:val="FirstParagraph"/>
      </w:pPr>
      <w:r>
        <w:t xml:space="preserve">With the approval of the attending physician in the Colombo hospital, the device will be tested on a consenting patient. The Biomedical Engineer will simultaneously record data from the new device and the Reference Standard ECG Machine. The waveforms will be compared for fidelity, noise levels, and artifact rejection.</w:t>
      </w:r>
    </w:p>
    <w:bookmarkEnd w:id="27"/>
    <w:bookmarkEnd w:id="28"/>
    <w:bookmarkStart w:id="29" w:name="data-collection-and-analysis"/>
    <w:p>
      <w:pPr>
        <w:pStyle w:val="Heading2"/>
      </w:pPr>
      <w:r>
        <w:t xml:space="preserve">6. Data Collection and Analysis</w:t>
      </w:r>
    </w:p>
    <w:p>
      <w:pPr>
        <w:pStyle w:val="FirstParagraph"/>
      </w:pPr>
      <w:r>
        <w:t xml:space="preserve">All data must be recorded in the provided logbook. The Biomedical Engineer will analyze the variance between the test device and the reference standard. Any deviation exceeding the manufacturer's specifications or international standards (IEC 60601) will be flagged as a critical failure.</w:t>
      </w:r>
    </w:p>
    <w:bookmarkEnd w:id="29"/>
    <w:bookmarkStart w:id="30" w:name="risk-management"/>
    <w:p>
      <w:pPr>
        <w:pStyle w:val="Heading2"/>
      </w:pPr>
      <w:r>
        <w:t xml:space="preserve">7. Risk Management</w:t>
      </w:r>
    </w:p>
    <w:p>
      <w:pPr>
        <w:pStyle w:val="FirstParagraph"/>
      </w:pPr>
      <w:r>
        <w:t xml:space="preserve">Potential risks include electrical shock to the patient or operator, and data inaccuracy leading to misdiagnosis. Mitigation strategies include strict adherence to isolation protocols, use of battery power during patient testing where possible, and immediate discontinuation of the experiment if anomalies are detected.</w:t>
      </w:r>
    </w:p>
    <w:bookmarkEnd w:id="30"/>
    <w:bookmarkStart w:id="31" w:name="conclusion-and-reporting"/>
    <w:p>
      <w:pPr>
        <w:pStyle w:val="Heading2"/>
      </w:pPr>
      <w:r>
        <w:t xml:space="preserve">8. Conclusion and Reporting</w:t>
      </w:r>
    </w:p>
    <w:p>
      <w:pPr>
        <w:pStyle w:val="FirstParagraph"/>
      </w:pPr>
      <w:r>
        <w:t xml:space="preserve">Upon completion of the experiment, the Biomedical Engineer will compile a final report. This report will state whether the equipment is "Approved for Clinical Use" or "Requires Maintenance/Calibration." The report must be submitted to the hospital administration and retained for regulatory audits in Sri Lanka.</w:t>
      </w:r>
    </w:p>
    <w:p>
      <w:pPr>
        <w:pStyle w:val="BodyText"/>
      </w:pPr>
      <w:r>
        <w:rPr>
          <w:bCs/>
          <w:b/>
        </w:rPr>
        <w:t xml:space="preserve">Biomedical Engineer Signature:</w:t>
      </w:r>
      <w:r>
        <w:br/>
      </w:r>
      <w:r>
        <w:br/>
      </w:r>
      <w:r>
        <w:t xml:space="preserve">Name: __________________________</w:t>
      </w:r>
      <w:r>
        <w:br/>
      </w:r>
      <w:r>
        <w:t xml:space="preserve">Date: __________________________</w:t>
      </w:r>
    </w:p>
    <w:p>
      <w:pPr>
        <w:pStyle w:val="BodyText"/>
      </w:pPr>
      <w:r>
        <w:rPr>
          <w:bCs/>
          <w:b/>
        </w:rPr>
        <w:t xml:space="preserve">Supervisor/Head of Department Signature:</w:t>
      </w:r>
      <w:r>
        <w:br/>
      </w:r>
      <w:r>
        <w:br/>
      </w:r>
      <w:r>
        <w:t xml:space="preserve">Name: __________________________</w:t>
      </w:r>
      <w:r>
        <w:br/>
      </w:r>
      <w:r>
        <w:t xml:space="preserve">Date: 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Validation in Sri Lanka Colombo</dc:title>
  <dc:creator/>
  <dc:language>en</dc:language>
  <cp:keywords/>
  <dcterms:created xsi:type="dcterms:W3CDTF">2026-10-10T02:39:22Z</dcterms:created>
  <dcterms:modified xsi:type="dcterms:W3CDTF">2026-10-10T02:39:22Z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