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Research</w:t>
      </w:r>
      <w:r>
        <w:t xml:space="preserve"> </w:t>
      </w:r>
      <w:r>
        <w:t xml:space="preserve">in</w:t>
      </w:r>
      <w:r>
        <w:t xml:space="preserve"> </w:t>
      </w:r>
      <w:r>
        <w:t xml:space="preserve">Istanbul,</w:t>
      </w:r>
      <w:r>
        <w:t xml:space="preserve"> </w:t>
      </w:r>
      <w:r>
        <w:t xml:space="preserve">Turkey</w:t>
      </w:r>
    </w:p>
    <w:bookmarkStart w:id="30" w:name="X237da95209fee4a41930ce292a328a26579b080"/>
    <w:p>
      <w:pPr>
        <w:pStyle w:val="Heading1"/>
      </w:pPr>
      <w:r>
        <w:t xml:space="preserve">Experiment Protocol: Biomedical Engineering Research in Istanbul, Turkey</w:t>
      </w:r>
    </w:p>
    <w:p>
      <w:pPr>
        <w:pStyle w:val="FirstParagraph"/>
      </w:pPr>
      <w:r>
        <w:rPr>
          <w:bCs/>
          <w:b/>
        </w:rPr>
        <w:t xml:space="preserve">Protocol Title:</w:t>
      </w:r>
      <w:r>
        <w:t xml:space="preserve"> </w:t>
      </w:r>
      <w:r>
        <w:t xml:space="preserve">Evaluation of Advanced Biomedical Engineering Devices in Clinical Settings in Istanbul, Turkey</w:t>
      </w:r>
    </w:p>
    <w:p>
      <w:pPr>
        <w:pStyle w:val="BodyText"/>
      </w:pPr>
      <w:r>
        <w:rPr>
          <w:bCs/>
          <w:b/>
        </w:rPr>
        <w:t xml:space="preserve">Principal Investigator:</w:t>
      </w:r>
      <w:r>
        <w:t xml:space="preserve"> </w:t>
      </w:r>
      <w:r>
        <w:t xml:space="preserve">[Name of Biomedical Engineer]</w:t>
      </w:r>
    </w:p>
    <w:p>
      <w:pPr>
        <w:pStyle w:val="BodyText"/>
      </w:pPr>
      <w:r>
        <w:rPr>
          <w:bCs/>
          <w:b/>
        </w:rPr>
        <w:t xml:space="preserve">Institution:</w:t>
      </w:r>
      <w:r>
        <w:t xml:space="preserve"> </w:t>
      </w:r>
      <w:r>
        <w:t xml:space="preserve">[Name of University or Research Center in Istanbul, Turkey]</w:t>
      </w:r>
    </w:p>
    <w:p>
      <w:pPr>
        <w:pStyle w:val="BodyText"/>
      </w:pPr>
      <w:r>
        <w:rPr>
          <w:bCs/>
          <w:b/>
        </w:rPr>
        <w:t xml:space="preserve">Date:</w:t>
      </w:r>
      <w:r>
        <w:t xml:space="preserve"> </w:t>
      </w:r>
      <w:r>
        <w:t xml:space="preserve">[Insert Date]</w:t>
      </w:r>
    </w:p>
    <w:p>
      <w:pPr>
        <w:pStyle w:val="BodyText"/>
      </w:pPr>
      <w:r>
        <w:rPr>
          <w:bCs/>
          <w:b/>
        </w:rPr>
        <w:t xml:space="preserve">Protocol Version:</w:t>
      </w:r>
      <w:r>
        <w:t xml:space="preserve"> </w:t>
      </w:r>
      <w:r>
        <w:t xml:space="preserve">1.0</w:t>
      </w:r>
    </w:p>
    <w:bookmarkStart w:id="20" w:name="introduction"/>
    <w:p>
      <w:pPr>
        <w:pStyle w:val="Heading2"/>
      </w:pPr>
      <w:r>
        <w:t xml:space="preserve">1. Introduction</w:t>
      </w:r>
    </w:p>
    <w:p>
      <w:pPr>
        <w:pStyle w:val="FirstParagraph"/>
      </w:pPr>
      <w:r>
        <w:t xml:space="preserve">This Experiment Protocol outlines the procedures and guidelines for conducting biomedical engineering research in Istanbul, Turkey. The primary objective is to evaluate the efficacy, safety, and usability of advanced biomedical devices in clinical settings. Istanbul, as a major hub for medical innovation in Turkey, provides a unique environment for this research due to its diverse population, advanced healthcare facilities, and strong regulatory framework.</w:t>
      </w:r>
    </w:p>
    <w:p>
      <w:pPr>
        <w:pStyle w:val="BodyText"/>
      </w:pPr>
      <w:r>
        <w:t xml:space="preserve">The Biomedical Engineer leading this study will ensure that all experiments are conducted in accordance with international standards and local regulations in Turkey. This protocol is designed to provide a clear roadmap for the research process, ensuring transparency, reproducibility, and ethical compliance.</w:t>
      </w:r>
    </w:p>
    <w:bookmarkEnd w:id="20"/>
    <w:bookmarkStart w:id="21"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assess the performance of biomedical devices in real-world clinical environments in Istanbul, Turkey.</w:t>
      </w:r>
    </w:p>
    <w:p>
      <w:pPr>
        <w:numPr>
          <w:ilvl w:val="0"/>
          <w:numId w:val="1001"/>
        </w:numPr>
        <w:pStyle w:val="Compact"/>
      </w:pPr>
      <w:r>
        <w:t xml:space="preserve">To evaluate the safety and reliability of these devices for patient use.</w:t>
      </w:r>
    </w:p>
    <w:p>
      <w:pPr>
        <w:numPr>
          <w:ilvl w:val="0"/>
          <w:numId w:val="1001"/>
        </w:numPr>
        <w:pStyle w:val="Compact"/>
      </w:pPr>
      <w:r>
        <w:t xml:space="preserve">To gather feedback from healthcare professionals and patients on the usability of the devices.</w:t>
      </w:r>
    </w:p>
    <w:p>
      <w:pPr>
        <w:numPr>
          <w:ilvl w:val="0"/>
          <w:numId w:val="1001"/>
        </w:numPr>
        <w:pStyle w:val="Compact"/>
      </w:pPr>
      <w:r>
        <w:t xml:space="preserve">To contribute to the advancement of biomedical engineering practices in Turkey and beyond.</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data collection with qualitative feedback. The research will be conducted in collaboration with hospitals and clinics in Istanbul, Turkey, ensuring access to a diverse patient population and experienced healthcare professionals.</w:t>
      </w:r>
    </w:p>
    <w:bookmarkEnd w:id="22"/>
    <w:bookmarkStart w:id="23" w:name="participants"/>
    <w:p>
      <w:pPr>
        <w:pStyle w:val="Heading3"/>
      </w:pPr>
      <w:r>
        <w:t xml:space="preserve">3.2 Participants</w:t>
      </w:r>
    </w:p>
    <w:p>
      <w:pPr>
        <w:pStyle w:val="FirstParagraph"/>
      </w:pPr>
      <w:r>
        <w:t xml:space="preserve">The study will include:</w:t>
      </w:r>
    </w:p>
    <w:p>
      <w:pPr>
        <w:numPr>
          <w:ilvl w:val="0"/>
          <w:numId w:val="1002"/>
        </w:numPr>
        <w:pStyle w:val="Compact"/>
      </w:pPr>
      <w:r>
        <w:rPr>
          <w:bCs/>
          <w:b/>
        </w:rPr>
        <w:t xml:space="preserve">Patients:</w:t>
      </w:r>
      <w:r>
        <w:t xml:space="preserve"> </w:t>
      </w:r>
      <w:r>
        <w:t xml:space="preserve">Individuals who meet the inclusion criteria for the specific biomedical device being tested.</w:t>
      </w:r>
    </w:p>
    <w:p>
      <w:pPr>
        <w:numPr>
          <w:ilvl w:val="0"/>
          <w:numId w:val="1002"/>
        </w:numPr>
        <w:pStyle w:val="Compact"/>
      </w:pPr>
      <w:r>
        <w:rPr>
          <w:bCs/>
          <w:b/>
        </w:rPr>
        <w:t xml:space="preserve">Healthcare Professionals:</w:t>
      </w:r>
      <w:r>
        <w:t xml:space="preserve"> </w:t>
      </w:r>
      <w:r>
        <w:t xml:space="preserve">Doctors, nurses, and technicians who will use and evaluate the devices.</w:t>
      </w:r>
    </w:p>
    <w:p>
      <w:pPr>
        <w:pStyle w:val="FirstParagraph"/>
      </w:pPr>
      <w:r>
        <w:t xml:space="preserve">All participants will provide informed consent before joining the study, in compliance with Turkish regulations and ethical guidelines.</w:t>
      </w:r>
    </w:p>
    <w:bookmarkEnd w:id="23"/>
    <w:bookmarkStart w:id="24" w:name="procedures"/>
    <w:p>
      <w:pPr>
        <w:pStyle w:val="Heading3"/>
      </w:pPr>
      <w:r>
        <w:t xml:space="preserve">3.3 Procedures</w:t>
      </w:r>
    </w:p>
    <w:p>
      <w:pPr>
        <w:pStyle w:val="FirstParagraph"/>
      </w:pPr>
      <w:r>
        <w:t xml:space="preserve">The experiment will proceed in the following steps:</w:t>
      </w:r>
    </w:p>
    <w:p>
      <w:pPr>
        <w:numPr>
          <w:ilvl w:val="0"/>
          <w:numId w:val="1003"/>
        </w:numPr>
        <w:pStyle w:val="Compact"/>
      </w:pPr>
      <w:r>
        <w:rPr>
          <w:bCs/>
          <w:b/>
        </w:rPr>
        <w:t xml:space="preserve">Device Preparation:</w:t>
      </w:r>
      <w:r>
        <w:t xml:space="preserve"> </w:t>
      </w:r>
      <w:r>
        <w:t xml:space="preserve">The Biomedical Engineer will ensure that all devices are calibrated and ready for use.</w:t>
      </w:r>
    </w:p>
    <w:p>
      <w:pPr>
        <w:numPr>
          <w:ilvl w:val="0"/>
          <w:numId w:val="1003"/>
        </w:numPr>
        <w:pStyle w:val="Compact"/>
      </w:pPr>
      <w:r>
        <w:rPr>
          <w:bCs/>
          <w:b/>
        </w:rPr>
        <w:t xml:space="preserve">Training:</w:t>
      </w:r>
      <w:r>
        <w:t xml:space="preserve"> </w:t>
      </w:r>
      <w:r>
        <w:t xml:space="preserve">Healthcare professionals will receive training on the proper use of the devices.</w:t>
      </w:r>
    </w:p>
    <w:p>
      <w:pPr>
        <w:numPr>
          <w:ilvl w:val="0"/>
          <w:numId w:val="1003"/>
        </w:numPr>
        <w:pStyle w:val="Compact"/>
      </w:pPr>
      <w:r>
        <w:rPr>
          <w:bCs/>
          <w:b/>
        </w:rPr>
        <w:t xml:space="preserve">Data Collection:</w:t>
      </w:r>
      <w:r>
        <w:t xml:space="preserve"> </w:t>
      </w:r>
      <w:r>
        <w:t xml:space="preserve">Quantitative data will be collected through device performance metrics, while qualitative data will be gathered through surveys and interviews.</w:t>
      </w:r>
    </w:p>
    <w:p>
      <w:pPr>
        <w:numPr>
          <w:ilvl w:val="0"/>
          <w:numId w:val="1003"/>
        </w:numPr>
        <w:pStyle w:val="Compact"/>
      </w:pPr>
      <w:r>
        <w:rPr>
          <w:bCs/>
          <w:b/>
        </w:rPr>
        <w:t xml:space="preserve">Analysis:</w:t>
      </w:r>
      <w:r>
        <w:t xml:space="preserve"> </w:t>
      </w:r>
      <w:r>
        <w:t xml:space="preserve">Data will be analyzed using statistical methods to determine the efficacy and safety of the devices.</w:t>
      </w:r>
    </w:p>
    <w:bookmarkEnd w:id="24"/>
    <w:bookmarkEnd w:id="25"/>
    <w:bookmarkStart w:id="26" w:name="ethical-considerations"/>
    <w:p>
      <w:pPr>
        <w:pStyle w:val="Heading2"/>
      </w:pPr>
      <w:r>
        <w:t xml:space="preserve">4. Ethical Considerations</w:t>
      </w:r>
    </w:p>
    <w:p>
      <w:pPr>
        <w:pStyle w:val="FirstParagraph"/>
      </w:pPr>
      <w:r>
        <w:t xml:space="preserve">This study will adhere to the ethical guidelines set forth by the Declaration of Helsinki and the regulations of the Turkish Ministry of Health. Key ethical considerations include:</w:t>
      </w:r>
    </w:p>
    <w:p>
      <w:pPr>
        <w:numPr>
          <w:ilvl w:val="0"/>
          <w:numId w:val="1004"/>
        </w:numPr>
        <w:pStyle w:val="Compact"/>
      </w:pPr>
      <w:r>
        <w:rPr>
          <w:bCs/>
          <w:b/>
        </w:rPr>
        <w:t xml:space="preserve">Informed Consent:</w:t>
      </w:r>
      <w:r>
        <w:t xml:space="preserve"> </w:t>
      </w:r>
      <w:r>
        <w:t xml:space="preserve">All participants will be fully informed about the study and will provide written consent.</w:t>
      </w:r>
    </w:p>
    <w:p>
      <w:pPr>
        <w:numPr>
          <w:ilvl w:val="0"/>
          <w:numId w:val="1004"/>
        </w:numPr>
        <w:pStyle w:val="Compact"/>
      </w:pPr>
      <w:r>
        <w:rPr>
          <w:bCs/>
          <w:b/>
        </w:rPr>
        <w:t xml:space="preserve">Confidentiality:</w:t>
      </w:r>
      <w:r>
        <w:t xml:space="preserve"> </w:t>
      </w:r>
      <w:r>
        <w:t xml:space="preserve">Patient data will be anonymized and stored securely.</w:t>
      </w:r>
    </w:p>
    <w:p>
      <w:pPr>
        <w:numPr>
          <w:ilvl w:val="0"/>
          <w:numId w:val="1004"/>
        </w:numPr>
        <w:pStyle w:val="Compact"/>
      </w:pPr>
      <w:r>
        <w:rPr>
          <w:bCs/>
          <w:b/>
        </w:rPr>
        <w:t xml:space="preserve">Safety:</w:t>
      </w:r>
      <w:r>
        <w:t xml:space="preserve"> </w:t>
      </w:r>
      <w:r>
        <w:t xml:space="preserve">The Biomedical Engineer will monitor the study closely to ensure the safety of all participants.</w:t>
      </w:r>
    </w:p>
    <w:bookmarkEnd w:id="26"/>
    <w:bookmarkStart w:id="27" w:name="data-management"/>
    <w:p>
      <w:pPr>
        <w:pStyle w:val="Heading2"/>
      </w:pPr>
      <w:r>
        <w:t xml:space="preserve">5. Data Management</w:t>
      </w:r>
    </w:p>
    <w:p>
      <w:pPr>
        <w:pStyle w:val="FirstParagraph"/>
      </w:pPr>
      <w:r>
        <w:t xml:space="preserve">Data collected during the experiment will be managed in accordance with Turkish data protection laws. The Biomedical Engineer will ensure that:</w:t>
      </w:r>
    </w:p>
    <w:p>
      <w:pPr>
        <w:numPr>
          <w:ilvl w:val="0"/>
          <w:numId w:val="1005"/>
        </w:numPr>
        <w:pStyle w:val="Compact"/>
      </w:pPr>
      <w:r>
        <w:t xml:space="preserve">Data is stored securely and accessed only by authorized personnel.</w:t>
      </w:r>
    </w:p>
    <w:p>
      <w:pPr>
        <w:numPr>
          <w:ilvl w:val="0"/>
          <w:numId w:val="1005"/>
        </w:numPr>
        <w:pStyle w:val="Compact"/>
      </w:pPr>
      <w:r>
        <w:t xml:space="preserve">Data is analyzed using validated statistical methods.</w:t>
      </w:r>
    </w:p>
    <w:p>
      <w:pPr>
        <w:numPr>
          <w:ilvl w:val="0"/>
          <w:numId w:val="1005"/>
        </w:numPr>
        <w:pStyle w:val="Compact"/>
      </w:pPr>
      <w:r>
        <w:t xml:space="preserve">Results are reported accurately and transparently.</w:t>
      </w:r>
    </w:p>
    <w:bookmarkEnd w:id="27"/>
    <w:bookmarkStart w:id="28" w:name="timeline"/>
    <w:p>
      <w:pPr>
        <w:pStyle w:val="Heading2"/>
      </w:pPr>
      <w:r>
        <w:t xml:space="preserve">6. Timeline</w:t>
      </w:r>
    </w:p>
    <w:p>
      <w:pPr>
        <w:pStyle w:val="FirstParagraph"/>
      </w:pPr>
      <w:r>
        <w:t xml:space="preserve">The experiment will be conducted over a period of [Insert Duration], with the following milestones:</w:t>
      </w:r>
    </w:p>
    <w:p>
      <w:pPr>
        <w:numPr>
          <w:ilvl w:val="0"/>
          <w:numId w:val="1006"/>
        </w:numPr>
        <w:pStyle w:val="Compact"/>
      </w:pPr>
      <w:r>
        <w:rPr>
          <w:bCs/>
          <w:b/>
        </w:rPr>
        <w:t xml:space="preserve">Month 1-2:</w:t>
      </w:r>
      <w:r>
        <w:t xml:space="preserve"> </w:t>
      </w:r>
      <w:r>
        <w:t xml:space="preserve">Preparation and training.</w:t>
      </w:r>
    </w:p>
    <w:p>
      <w:pPr>
        <w:numPr>
          <w:ilvl w:val="0"/>
          <w:numId w:val="1006"/>
        </w:numPr>
        <w:pStyle w:val="Compact"/>
      </w:pPr>
      <w:r>
        <w:rPr>
          <w:bCs/>
          <w:b/>
        </w:rPr>
        <w:t xml:space="preserve">Month 3-6:</w:t>
      </w:r>
      <w:r>
        <w:t xml:space="preserve"> </w:t>
      </w:r>
      <w:r>
        <w:t xml:space="preserve">Data collection.</w:t>
      </w:r>
    </w:p>
    <w:p>
      <w:pPr>
        <w:numPr>
          <w:ilvl w:val="0"/>
          <w:numId w:val="1006"/>
        </w:numPr>
        <w:pStyle w:val="Compact"/>
      </w:pPr>
      <w:r>
        <w:rPr>
          <w:bCs/>
          <w:b/>
        </w:rPr>
        <w:t xml:space="preserve">Month 7-8:</w:t>
      </w:r>
      <w:r>
        <w:t xml:space="preserve"> </w:t>
      </w:r>
      <w:r>
        <w:t xml:space="preserve">Data analysis.</w:t>
      </w:r>
    </w:p>
    <w:p>
      <w:pPr>
        <w:numPr>
          <w:ilvl w:val="0"/>
          <w:numId w:val="1006"/>
        </w:numPr>
        <w:pStyle w:val="Compact"/>
      </w:pPr>
      <w:r>
        <w:rPr>
          <w:bCs/>
          <w:b/>
        </w:rPr>
        <w:t xml:space="preserve">Month 9:</w:t>
      </w:r>
      <w:r>
        <w:t xml:space="preserve"> </w:t>
      </w:r>
      <w:r>
        <w:t xml:space="preserve">Reporting and dissemination of results.</w:t>
      </w:r>
    </w:p>
    <w:bookmarkEnd w:id="28"/>
    <w:bookmarkStart w:id="29" w:name="conclusion"/>
    <w:p>
      <w:pPr>
        <w:pStyle w:val="Heading2"/>
      </w:pPr>
      <w:r>
        <w:t xml:space="preserve">7. Conclusion</w:t>
      </w:r>
    </w:p>
    <w:p>
      <w:pPr>
        <w:pStyle w:val="FirstParagraph"/>
      </w:pPr>
      <w:r>
        <w:t xml:space="preserve">This Experiment Protocol provides a comprehensive framework for conducting biomedical engineering research in Istanbul, Turkey. By following these guidelines, the Biomedical Engineer will ensure that the study is conducted ethically, efficiently, and in compliance with local and international standards. The results of this research will contribute to the advancement of biomedical engineering practices and improve patient care in Turkey and beyond.</w:t>
      </w:r>
    </w:p>
    <w:bookmarkEnd w:id="29"/>
    <w:p>
      <w:pPr>
        <w:pStyle w:val="BodyText"/>
      </w:pPr>
      <w:r>
        <w:rPr>
          <w:bCs/>
          <w:b/>
        </w:rPr>
        <w:t xml:space="preserve">Principal Investigator Signature:</w:t>
      </w:r>
    </w:p>
    <w:p>
      <w:pPr>
        <w:pStyle w:val="BodyText"/>
      </w:pPr>
      <w:r>
        <w:t xml:space="preserve">[Name of Biomedical Engineer]</w:t>
      </w:r>
    </w:p>
    <w:p>
      <w:pPr>
        <w:pStyle w:val="BodyText"/>
      </w:pPr>
      <w:r>
        <w:rPr>
          <w:bCs/>
          <w:b/>
        </w:rPr>
        <w:t xml:space="preserve">Date:</w:t>
      </w:r>
    </w:p>
    <w:p>
      <w:pPr>
        <w:pStyle w:val="BodyText"/>
      </w:pPr>
      <w:r>
        <w:t xml:space="preserve">[Insert Date]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Research in Istanbul, Turkey</dc:title>
  <dc:creator/>
  <dc:language>en</dc:language>
  <cp:keywords/>
  <dcterms:created xsi:type="dcterms:W3CDTF">2026-10-10T03:30:49Z</dcterms:created>
  <dcterms:modified xsi:type="dcterms:W3CDTF">2026-10-10T03:30:49Z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