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68f426eedca342b1cf890101a5f4c6a332b49e1"/>
    <w:p>
      <w:pPr>
        <w:pStyle w:val="Heading1"/>
      </w:pPr>
      <w:r>
        <w:t xml:space="preserve">Experiment Protocol: Biomedical Engineering in Uganda Kampala</w:t>
      </w:r>
    </w:p>
    <w:p>
      <w:pPr>
        <w:pStyle w:val="FirstParagraph"/>
      </w:pPr>
      <w:r>
        <w:rPr>
          <w:bCs/>
          <w:b/>
        </w:rPr>
        <w:t xml:space="preserve">Document ID:</w:t>
      </w:r>
      <w:r>
        <w:t xml:space="preserve"> </w:t>
      </w:r>
      <w:r>
        <w:t xml:space="preserve">BE-UK-2024-001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Kampala, Uganda</w:t>
      </w:r>
    </w:p>
    <w:p>
      <w:pPr>
        <w:pStyle w:val="BodyText"/>
      </w:pPr>
      <w:r>
        <w:rPr>
          <w:bCs/>
          <w:b/>
        </w:rPr>
        <w:t xml:space="preserve">Prepared by:</w:t>
      </w:r>
      <w:r>
        <w:t xml:space="preserve"> </w:t>
      </w:r>
      <w:r>
        <w:t xml:space="preserve">Biomedical Engineering Research Team</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a biomedical engineering study conducted in Kampala, Uganda. The primary focus is to evaluate the performance and reliability of portable diagnostic devices under real-world conditions in resource-limited healthcare settings. This protocol is designed to ensure that all activities align with international standards while addressing the unique challenges faced in Uganda’s healthcare infrastructure.</w:t>
      </w:r>
    </w:p>
    <w:p>
      <w:pPr>
        <w:pStyle w:val="BodyText"/>
      </w:pPr>
      <w:r>
        <w:t xml:space="preserve">The role of the Biomedical Engineer in this study is critical. They will oversee device calibration, data collection, and troubleshooting to ensure accurate results. The findings from this experiment will contribute to improving healthcare delivery in Kampala and similar regions by identifying practical solutions for medical technology deployment.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functionality of portable diagnostic devices in varying environmental conditions typical of Kampala.</w:t>
      </w:r>
    </w:p>
    <w:p>
      <w:pPr>
        <w:numPr>
          <w:ilvl w:val="0"/>
          <w:numId w:val="1001"/>
        </w:numPr>
        <w:pStyle w:val="Compact"/>
      </w:pPr>
      <w:r>
        <w:t xml:space="preserve">To evaluate the usability of these devices by healthcare workers with limited technical training.</w:t>
      </w:r>
    </w:p>
    <w:p>
      <w:pPr>
        <w:numPr>
          <w:ilvl w:val="0"/>
          <w:numId w:val="1001"/>
        </w:numPr>
        <w:pStyle w:val="Compact"/>
      </w:pPr>
      <w:r>
        <w:t xml:space="preserve">To identify potential technical failures and propose mitigation strategies.</w:t>
      </w:r>
    </w:p>
    <w:p>
      <w:pPr>
        <w:numPr>
          <w:ilvl w:val="0"/>
          <w:numId w:val="1001"/>
        </w:numPr>
        <w:pStyle w:val="Compact"/>
      </w:pPr>
      <w:r>
        <w:t xml:space="preserve">To gather data that can inform future biomedical engineering innovations tailored to low-resource settings.</w:t>
      </w:r>
    </w:p>
    <w:bookmarkEnd w:id="22"/>
    <w:bookmarkStart w:id="23" w:name="scope"/>
    <w:p>
      <w:pPr>
        <w:pStyle w:val="Heading2"/>
      </w:pPr>
      <w:r>
        <w:t xml:space="preserve">3. Scope</w:t>
      </w:r>
    </w:p>
    <w:p>
      <w:pPr>
        <w:pStyle w:val="FirstParagraph"/>
      </w:pPr>
      <w:r>
        <w:t xml:space="preserve">This protocol applies to all personnel involved in the experiment, including Biomedical Engineers, healthcare professionals, and research assistants. The study will be conducted at selected healthcare facilities in Kampala, Uganda, over a period of six months. The devices under evaluation include portable ultrasound machines, electrocardiogram (ECG) monitors, and pulse oximeters.</w:t>
      </w:r>
    </w:p>
    <w:bookmarkEnd w:id="23"/>
    <w:bookmarkStart w:id="27" w:name="methodology"/>
    <w:p>
      <w:pPr>
        <w:pStyle w:val="Heading2"/>
      </w:pPr>
      <w:r>
        <w:t xml:space="preserve">4. Methodology</w:t>
      </w:r>
    </w:p>
    <w:bookmarkStart w:id="24" w:name="device-selection"/>
    <w:p>
      <w:pPr>
        <w:pStyle w:val="Heading3"/>
      </w:pPr>
      <w:r>
        <w:t xml:space="preserve">4.1 Device Selection</w:t>
      </w:r>
    </w:p>
    <w:p>
      <w:pPr>
        <w:pStyle w:val="FirstParagraph"/>
      </w:pPr>
      <w:r>
        <w:t xml:space="preserve">Devices will be selected based on their suitability for use in resource-limited settings. Criteria include durability, ease of use, power efficiency, and cost-effectiveness. Each device will undergo initial testing in a controlled environment before deployment in Kampala.</w:t>
      </w:r>
    </w:p>
    <w:bookmarkEnd w:id="24"/>
    <w:bookmarkStart w:id="25" w:name="deployment"/>
    <w:p>
      <w:pPr>
        <w:pStyle w:val="Heading3"/>
      </w:pPr>
      <w:r>
        <w:t xml:space="preserve">4.2 Deployment</w:t>
      </w:r>
    </w:p>
    <w:p>
      <w:pPr>
        <w:pStyle w:val="FirstParagraph"/>
      </w:pPr>
      <w:r>
        <w:t xml:space="preserve">Devices will be distributed to participating healthcare facilities in Kampala. A Biomedical Engineer will provide training to healthcare workers on proper usage and maintenance. Regular follow-ups will be conducted to monitor device performance and address any issues.</w:t>
      </w:r>
    </w:p>
    <w:bookmarkEnd w:id="25"/>
    <w:bookmarkStart w:id="26" w:name="data-collection"/>
    <w:p>
      <w:pPr>
        <w:pStyle w:val="Heading3"/>
      </w:pPr>
      <w:r>
        <w:t xml:space="preserve">4.3 Data Collection</w:t>
      </w:r>
    </w:p>
    <w:p>
      <w:pPr>
        <w:pStyle w:val="FirstParagraph"/>
      </w:pPr>
      <w:r>
        <w:t xml:space="preserve">Data will be collected through structured questionnaires, device logs, and direct observations. Key metrics include device uptime, accuracy of diagnostic results, user satisfaction, and frequency of technical failures. All data will be anonymized to protect patient confidentiality.</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Biomedical Engineer</w:t>
            </w:r>
          </w:p>
        </w:tc>
        <w:tc>
          <w:tcPr/>
          <w:p>
            <w:pPr>
              <w:pStyle w:val="Compact"/>
              <w:jc w:val="left"/>
            </w:pPr>
            <w:r>
              <w:t xml:space="preserve">Oversee device calibration, troubleshoot technical issues, and ensure compliance with safety standards.</w:t>
            </w:r>
          </w:p>
        </w:tc>
      </w:tr>
      <w:tr>
        <w:tc>
          <w:tcPr/>
          <w:p>
            <w:pPr>
              <w:pStyle w:val="Compact"/>
              <w:jc w:val="left"/>
            </w:pPr>
            <w:r>
              <w:t xml:space="preserve">Healthcare Workers</w:t>
            </w:r>
          </w:p>
        </w:tc>
        <w:tc>
          <w:tcPr/>
          <w:p>
            <w:pPr>
              <w:pStyle w:val="Compact"/>
              <w:jc w:val="left"/>
            </w:pPr>
            <w:r>
              <w:t xml:space="preserve">Use devices as trained, report any malfunctions, and provide feedback on usability.</w:t>
            </w:r>
          </w:p>
        </w:tc>
      </w:tr>
      <w:tr>
        <w:tc>
          <w:tcPr/>
          <w:p>
            <w:pPr>
              <w:pStyle w:val="Compact"/>
              <w:jc w:val="left"/>
            </w:pPr>
            <w:r>
              <w:t xml:space="preserve">Research Assistants</w:t>
            </w:r>
          </w:p>
        </w:tc>
        <w:tc>
          <w:tcPr/>
          <w:p>
            <w:pPr>
              <w:pStyle w:val="Compact"/>
              <w:jc w:val="left"/>
            </w:pPr>
            <w:r>
              <w:t xml:space="preserve">Collect data, conduct interviews, and maintain records of device performance.</w:t>
            </w:r>
          </w:p>
        </w:tc>
      </w:tr>
    </w:tbl>
    <w:bookmarkEnd w:id="28"/>
    <w:bookmarkStart w:id="29" w:name="safety-and-ethical-considerations"/>
    <w:p>
      <w:pPr>
        <w:pStyle w:val="Heading2"/>
      </w:pPr>
      <w:r>
        <w:t xml:space="preserve">6. Safety and Ethical Considerations</w:t>
      </w:r>
    </w:p>
    <w:p>
      <w:pPr>
        <w:pStyle w:val="FirstParagraph"/>
      </w:pPr>
      <w:r>
        <w:t xml:space="preserve">All activities will adhere to ethical guidelines approved by the relevant institutional review boards in Uganda. Patient consent will be obtained where necessary, and data privacy will be strictly maintained. Biomedical Engineers will ensure that all devices meet safety standards to prevent harm to patients and users.</w:t>
      </w:r>
    </w:p>
    <w:p>
      <w:pPr>
        <w:pStyle w:val="BodyText"/>
      </w:pPr>
      <w:r>
        <w:t xml:space="preserve">Special attention will be given to electrical safety, given the variability in power supply in Kampala. Devices will be equipped with surge protectors, and backup power solutions will be provided where needed.</w:t>
      </w:r>
    </w:p>
    <w:bookmarkEnd w:id="29"/>
    <w:bookmarkStart w:id="30" w:name="timeline"/>
    <w:p>
      <w:pPr>
        <w:pStyle w:val="Heading2"/>
      </w:pPr>
      <w:r>
        <w:t xml:space="preserve">7. Timeline</w:t>
      </w:r>
    </w:p>
    <w:p>
      <w:pPr>
        <w:pStyle w:val="FirstParagraph"/>
      </w:pPr>
      <w:r>
        <w:t xml:space="preserve">The experiment will follow this timeline:</w:t>
      </w:r>
    </w:p>
    <w:p>
      <w:pPr>
        <w:numPr>
          <w:ilvl w:val="0"/>
          <w:numId w:val="1002"/>
        </w:numPr>
        <w:pStyle w:val="Compact"/>
      </w:pPr>
      <w:r>
        <w:rPr>
          <w:bCs/>
          <w:b/>
        </w:rPr>
        <w:t xml:space="preserve">Month 1:</w:t>
      </w:r>
      <w:r>
        <w:t xml:space="preserve"> </w:t>
      </w:r>
      <w:r>
        <w:t xml:space="preserve">Device selection and initial testing.</w:t>
      </w:r>
    </w:p>
    <w:p>
      <w:pPr>
        <w:numPr>
          <w:ilvl w:val="0"/>
          <w:numId w:val="1002"/>
        </w:numPr>
        <w:pStyle w:val="Compact"/>
      </w:pPr>
      <w:r>
        <w:rPr>
          <w:bCs/>
          <w:b/>
        </w:rPr>
        <w:t xml:space="preserve">Month 2:</w:t>
      </w:r>
      <w:r>
        <w:t xml:space="preserve"> </w:t>
      </w:r>
      <w:r>
        <w:t xml:space="preserve">Training of healthcare workers and deployment of devices.</w:t>
      </w:r>
    </w:p>
    <w:p>
      <w:pPr>
        <w:numPr>
          <w:ilvl w:val="0"/>
          <w:numId w:val="1002"/>
        </w:numPr>
        <w:pStyle w:val="Compact"/>
      </w:pPr>
      <w:r>
        <w:rPr>
          <w:bCs/>
          <w:b/>
        </w:rPr>
        <w:t xml:space="preserve">Months 3-5:</w:t>
      </w:r>
      <w:r>
        <w:t xml:space="preserve"> </w:t>
      </w:r>
      <w:r>
        <w:t xml:space="preserve">Data collection and monitoring.</w:t>
      </w:r>
    </w:p>
    <w:p>
      <w:pPr>
        <w:numPr>
          <w:ilvl w:val="0"/>
          <w:numId w:val="1002"/>
        </w:numPr>
        <w:pStyle w:val="Compact"/>
      </w:pPr>
      <w:r>
        <w:rPr>
          <w:bCs/>
          <w:b/>
        </w:rPr>
        <w:t xml:space="preserve">Month 6:</w:t>
      </w:r>
      <w:r>
        <w:t xml:space="preserve"> </w:t>
      </w:r>
      <w:r>
        <w:t xml:space="preserve">Analysis of results and preparation of final report.</w:t>
      </w:r>
    </w:p>
    <w:bookmarkEnd w:id="30"/>
    <w:bookmarkStart w:id="31" w:name="expected-outcomes"/>
    <w:p>
      <w:pPr>
        <w:pStyle w:val="Heading2"/>
      </w:pPr>
      <w:r>
        <w:t xml:space="preserve">8. Expected Outcomes</w:t>
      </w:r>
    </w:p>
    <w:p>
      <w:pPr>
        <w:pStyle w:val="FirstParagraph"/>
      </w:pPr>
      <w:r>
        <w:t xml:space="preserve">This experiment aims to produce actionable insights into the deployment of biomedical devices in Kampala. Expected outcomes include:</w:t>
      </w:r>
    </w:p>
    <w:p>
      <w:pPr>
        <w:numPr>
          <w:ilvl w:val="0"/>
          <w:numId w:val="1003"/>
        </w:numPr>
        <w:pStyle w:val="Compact"/>
      </w:pPr>
      <w:r>
        <w:t xml:space="preserve">Identification of key factors affecting device performance in resource-limited settings.</w:t>
      </w:r>
    </w:p>
    <w:p>
      <w:pPr>
        <w:numPr>
          <w:ilvl w:val="0"/>
          <w:numId w:val="1003"/>
        </w:numPr>
        <w:pStyle w:val="Compact"/>
      </w:pPr>
      <w:r>
        <w:t xml:space="preserve">Recommendations for improving device design and usability.</w:t>
      </w:r>
    </w:p>
    <w:p>
      <w:pPr>
        <w:numPr>
          <w:ilvl w:val="0"/>
          <w:numId w:val="1003"/>
        </w:numPr>
        <w:pStyle w:val="Compact"/>
      </w:pPr>
      <w:r>
        <w:t xml:space="preserve">Enhanced capacity of healthcare workers to utilize advanced diagnostic tools.</w:t>
      </w:r>
    </w:p>
    <w:p>
      <w:pPr>
        <w:numPr>
          <w:ilvl w:val="0"/>
          <w:numId w:val="1003"/>
        </w:numPr>
        <w:pStyle w:val="Compact"/>
      </w:pPr>
      <w:r>
        <w:t xml:space="preserve">A framework for future biomedical engineering projects in Uganda and similar regions.</w:t>
      </w:r>
    </w:p>
    <w:bookmarkEnd w:id="31"/>
    <w:bookmarkStart w:id="32" w:name="conclusion"/>
    <w:p>
      <w:pPr>
        <w:pStyle w:val="Heading2"/>
      </w:pPr>
      <w:r>
        <w:t xml:space="preserve">9. Conclusion</w:t>
      </w:r>
    </w:p>
    <w:p>
      <w:pPr>
        <w:pStyle w:val="FirstParagraph"/>
      </w:pPr>
      <w:r>
        <w:t xml:space="preserve">This Experiment Protocol provides a comprehensive guide for conducting a biomedical engineering study in Kampala, Uganda. By focusing on practical challenges and leveraging the expertise of Biomedical Engineers, this study seeks to make a meaningful contribution to healthcare improvement in the region. The findings will not only benefit local healthcare facilities but also serve as a model for similar initiatives worldwide.</w:t>
      </w:r>
    </w:p>
    <w:bookmarkEnd w:id="32"/>
    <w:bookmarkStart w:id="33" w:name="references"/>
    <w:p>
      <w:pPr>
        <w:pStyle w:val="Heading2"/>
      </w:pPr>
      <w:r>
        <w:t xml:space="preserve">10. References</w:t>
      </w:r>
    </w:p>
    <w:p>
      <w:pPr>
        <w:pStyle w:val="FirstParagraph"/>
      </w:pPr>
      <w:r>
        <w:t xml:space="preserve">For further details, refer to the following documents:</w:t>
      </w:r>
    </w:p>
    <w:p>
      <w:pPr>
        <w:numPr>
          <w:ilvl w:val="0"/>
          <w:numId w:val="1004"/>
        </w:numPr>
        <w:pStyle w:val="Compact"/>
      </w:pPr>
      <w:r>
        <w:t xml:space="preserve">Uganda National Health Policy Guidelines.</w:t>
      </w:r>
    </w:p>
    <w:p>
      <w:pPr>
        <w:numPr>
          <w:ilvl w:val="0"/>
          <w:numId w:val="1004"/>
        </w:numPr>
        <w:pStyle w:val="Compact"/>
      </w:pPr>
      <w:r>
        <w:t xml:space="preserve">International Standards for Biomedical Equipment (IEC 60601).</w:t>
      </w:r>
    </w:p>
    <w:p>
      <w:pPr>
        <w:numPr>
          <w:ilvl w:val="0"/>
          <w:numId w:val="1004"/>
        </w:numPr>
        <w:pStyle w:val="Compact"/>
      </w:pPr>
      <w:r>
        <w:t xml:space="preserve">Ethical Guidelines for Health-Related Research Involving Humans (CIOMS).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Uganda Kampala</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