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Biomedical Device for Cardiovascular Monitoring</w:t>
      </w:r>
    </w:p>
    <w:p>
      <w:pPr>
        <w:pStyle w:val="BodyText"/>
      </w:pPr>
      <w:r>
        <w:rPr>
          <w:bCs/>
          <w:b/>
        </w:rPr>
        <w:t xml:space="preserve">Location:</w:t>
      </w:r>
      <w:r>
        <w:t xml:space="preserve"> </w:t>
      </w:r>
      <w:r>
        <w:t xml:space="preserve">United Kingdom London</w:t>
      </w:r>
    </w:p>
    <w:p>
      <w:pPr>
        <w:pStyle w:val="BodyText"/>
      </w:pPr>
      <w:r>
        <w:rPr>
          <w:bCs/>
          <w:b/>
        </w:rPr>
        <w:t xml:space="preserve">Principal Investigator:</w:t>
      </w:r>
      <w:r>
        <w:t xml:space="preserve"> </w:t>
      </w:r>
      <w:r>
        <w:t xml:space="preserve">Dr. Jane Smith, Biomedical Engineer</w:t>
      </w:r>
    </w:p>
    <w:p>
      <w:pPr>
        <w:pStyle w:val="BodyText"/>
      </w:pPr>
      <w:r>
        <w:rPr>
          <w:bCs/>
          <w:b/>
        </w:rPr>
        <w:t xml:space="preserve">Institution:</w:t>
      </w:r>
      <w:r>
        <w:t xml:space="preserve"> </w:t>
      </w:r>
      <w:r>
        <w:t xml:space="preserve">Imperial College London</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a novel biomedical device designed for continuous cardiovascular monitoring. The research is conducted by a team of Biomedical Engineers at Imperial College London, United Kingdom London. The primary objective is to assess the device's accuracy, reliability, and safety in a clinical setting, adhering to the highest standards of biomedical engineering and regulatory compliance in the United Kingdom.</w:t>
      </w:r>
    </w:p>
    <w:p>
      <w:pPr>
        <w:pStyle w:val="BodyText"/>
      </w:pPr>
      <w:r>
        <w:t xml:space="preserve">2. Objectives</w:t>
      </w:r>
    </w:p>
    <w:p>
      <w:pPr>
        <w:numPr>
          <w:ilvl w:val="0"/>
          <w:numId w:val="1001"/>
        </w:numPr>
        <w:pStyle w:val="Compact"/>
      </w:pPr>
      <w:r>
        <w:t xml:space="preserve">To evaluate the accuracy of the device in measuring heart rate, blood pressure, and oxygen saturation levels.</w:t>
      </w:r>
    </w:p>
    <w:p>
      <w:pPr>
        <w:numPr>
          <w:ilvl w:val="0"/>
          <w:numId w:val="1001"/>
        </w:numPr>
        <w:pStyle w:val="Compact"/>
      </w:pPr>
      <w:r>
        <w:t xml:space="preserve">To assess the device's reliability over a 24-hour period.</w:t>
      </w:r>
    </w:p>
    <w:p>
      <w:pPr>
        <w:numPr>
          <w:ilvl w:val="0"/>
          <w:numId w:val="1001"/>
        </w:numPr>
        <w:pStyle w:val="Compact"/>
      </w:pPr>
      <w:r>
        <w:t xml:space="preserve">To ensure the device meets the safety standards set by the Medicines and Healthcare products Regulatory Agency (MHRA) in the United Kingdom.</w:t>
      </w:r>
    </w:p>
    <w:p>
      <w:pPr>
        <w:numPr>
          <w:ilvl w:val="0"/>
          <w:numId w:val="1001"/>
        </w:numPr>
        <w:pStyle w:val="Compact"/>
      </w:pPr>
      <w:r>
        <w:t xml:space="preserve">To gather user feedback on the device's usability and comfort.</w:t>
      </w:r>
    </w:p>
    <w:p>
      <w:pPr>
        <w:pStyle w:val="FirstParagraph"/>
      </w:pPr>
      <w:r>
        <w:t xml:space="preserve">3. Methodology</w:t>
      </w:r>
    </w:p>
    <w:p>
      <w:pPr>
        <w:pStyle w:val="BodyText"/>
      </w:pPr>
      <w:r>
        <w:t xml:space="preserve">The experiment will be conducted in a controlled clinical environment at Imperial College London, United Kingdom London. The study will involve 50 participants, aged 18-65, with no known cardiovascular conditions. Participants will be randomly assigned to use the novel device or a standard commercial device for 24 hours.</w:t>
      </w:r>
    </w:p>
    <w:p>
      <w:pPr>
        <w:pStyle w:val="BodyText"/>
      </w:pPr>
      <w:r>
        <w:t xml:space="preserve">Data will be collected using the following methods:</w:t>
      </w:r>
    </w:p>
    <w:p>
      <w:pPr>
        <w:numPr>
          <w:ilvl w:val="0"/>
          <w:numId w:val="1002"/>
        </w:numPr>
        <w:pStyle w:val="Compact"/>
      </w:pPr>
      <w:r>
        <w:t xml:space="preserve">Continuous monitoring of heart rate, blood pressure, and oxygen saturation levels.</w:t>
      </w:r>
    </w:p>
    <w:p>
      <w:pPr>
        <w:numPr>
          <w:ilvl w:val="0"/>
          <w:numId w:val="1002"/>
        </w:numPr>
        <w:pStyle w:val="Compact"/>
      </w:pPr>
      <w:r>
        <w:t xml:space="preserve">Periodic calibration checks using standard medical equipment.</w:t>
      </w:r>
    </w:p>
    <w:p>
      <w:pPr>
        <w:numPr>
          <w:ilvl w:val="0"/>
          <w:numId w:val="1002"/>
        </w:numPr>
        <w:pStyle w:val="Compact"/>
      </w:pPr>
      <w:r>
        <w:t xml:space="preserve">Questionnaires to assess user experience and comfort.</w:t>
      </w:r>
    </w:p>
    <w:p>
      <w:pPr>
        <w:pStyle w:val="FirstParagraph"/>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Novel Biomedical Device</w:t>
            </w:r>
          </w:p>
        </w:tc>
        <w:tc>
          <w:tcPr/>
          <w:p>
            <w:pPr>
              <w:pStyle w:val="Compact"/>
              <w:jc w:val="left"/>
            </w:pPr>
            <w:r>
              <w:t xml:space="preserve">Prototype device for cardiovascular monitoring</w:t>
            </w:r>
          </w:p>
        </w:tc>
        <w:tc>
          <w:tcPr/>
          <w:p>
            <w:pPr>
              <w:pStyle w:val="Compact"/>
              <w:jc w:val="left"/>
            </w:pPr>
            <w:r>
              <w:t xml:space="preserve">25</w:t>
            </w:r>
          </w:p>
        </w:tc>
      </w:tr>
      <w:tr>
        <w:tc>
          <w:tcPr/>
          <w:p>
            <w:pPr>
              <w:pStyle w:val="Compact"/>
              <w:jc w:val="left"/>
            </w:pPr>
            <w:r>
              <w:t xml:space="preserve">Standard Commercial Device</w:t>
            </w:r>
          </w:p>
        </w:tc>
        <w:tc>
          <w:tcPr/>
          <w:p>
            <w:pPr>
              <w:pStyle w:val="Compact"/>
              <w:jc w:val="left"/>
            </w:pPr>
            <w:r>
              <w:t xml:space="preserve">Control device for comparison</w:t>
            </w:r>
          </w:p>
        </w:tc>
        <w:tc>
          <w:tcPr/>
          <w:p>
            <w:pPr>
              <w:pStyle w:val="Compact"/>
              <w:jc w:val="left"/>
            </w:pPr>
            <w:r>
              <w:t xml:space="preserve">25</w:t>
            </w:r>
          </w:p>
        </w:tc>
      </w:tr>
      <w:tr>
        <w:tc>
          <w:tcPr/>
          <w:p>
            <w:pPr>
              <w:pStyle w:val="Compact"/>
              <w:jc w:val="left"/>
            </w:pPr>
            <w:r>
              <w:t xml:space="preserve">Calibration Equipment</w:t>
            </w:r>
          </w:p>
        </w:tc>
        <w:tc>
          <w:tcPr/>
          <w:p>
            <w:pPr>
              <w:pStyle w:val="Compact"/>
              <w:jc w:val="left"/>
            </w:pPr>
            <w:r>
              <w:t xml:space="preserve">Standard medical equipment for calibration checks</w:t>
            </w:r>
          </w:p>
        </w:tc>
        <w:tc>
          <w:tcPr/>
          <w:p>
            <w:pPr>
              <w:pStyle w:val="Compact"/>
              <w:jc w:val="left"/>
            </w:pPr>
            <w:r>
              <w:t xml:space="preserve">5</w:t>
            </w:r>
          </w:p>
        </w:tc>
      </w:tr>
      <w:tr>
        <w:tc>
          <w:tcPr/>
          <w:p>
            <w:pPr>
              <w:pStyle w:val="Compact"/>
              <w:jc w:val="left"/>
            </w:pPr>
            <w:r>
              <w:t xml:space="preserve">Data Collection Software</w:t>
            </w:r>
          </w:p>
        </w:tc>
        <w:tc>
          <w:tcPr/>
          <w:p>
            <w:pPr>
              <w:pStyle w:val="Compact"/>
              <w:jc w:val="left"/>
            </w:pPr>
            <w:r>
              <w:t xml:space="preserve">Software for recording and analyzing data</w:t>
            </w:r>
          </w:p>
        </w:tc>
        <w:tc>
          <w:tcPr/>
          <w:p>
            <w:pPr>
              <w:pStyle w:val="Compact"/>
              <w:jc w:val="left"/>
            </w:pPr>
            <w:r>
              <w:t xml:space="preserve">1</w:t>
            </w:r>
          </w:p>
        </w:tc>
      </w:tr>
    </w:tbl>
    <w:p>
      <w:pPr>
        <w:pStyle w:val="BodyText"/>
      </w:pPr>
      <w:r>
        <w:t xml:space="preserve">5. Procedures</w:t>
      </w:r>
    </w:p>
    <w:p>
      <w:pPr>
        <w:pStyle w:val="BodyText"/>
      </w:pPr>
      <w:r>
        <w:t xml:space="preserve">The following procedures will be followed during the experiment:</w:t>
      </w:r>
    </w:p>
    <w:p>
      <w:pPr>
        <w:numPr>
          <w:ilvl w:val="0"/>
          <w:numId w:val="1003"/>
        </w:numPr>
        <w:pStyle w:val="Compact"/>
      </w:pPr>
      <w:r>
        <w:t xml:space="preserve">Recruit and screen participants to ensure they meet the inclusion criteria.</w:t>
      </w:r>
    </w:p>
    <w:p>
      <w:pPr>
        <w:numPr>
          <w:ilvl w:val="0"/>
          <w:numId w:val="1003"/>
        </w:numPr>
        <w:pStyle w:val="Compact"/>
      </w:pPr>
      <w:r>
        <w:t xml:space="preserve">Obtain informed consent from all participants.</w:t>
      </w:r>
    </w:p>
    <w:p>
      <w:pPr>
        <w:numPr>
          <w:ilvl w:val="0"/>
          <w:numId w:val="1003"/>
        </w:numPr>
        <w:pStyle w:val="Compact"/>
      </w:pPr>
      <w:r>
        <w:t xml:space="preserve">Randomly assign participants to the novel device or standard device group.</w:t>
      </w:r>
    </w:p>
    <w:p>
      <w:pPr>
        <w:numPr>
          <w:ilvl w:val="0"/>
          <w:numId w:val="1003"/>
        </w:numPr>
        <w:pStyle w:val="Compact"/>
      </w:pPr>
      <w:r>
        <w:t xml:space="preserve">Provide training on how to use the assigned device.</w:t>
      </w:r>
    </w:p>
    <w:p>
      <w:pPr>
        <w:numPr>
          <w:ilvl w:val="0"/>
          <w:numId w:val="1003"/>
        </w:numPr>
        <w:pStyle w:val="Compact"/>
      </w:pPr>
      <w:r>
        <w:t xml:space="preserve">Begin continuous monitoring and data collection.</w:t>
      </w:r>
    </w:p>
    <w:p>
      <w:pPr>
        <w:numPr>
          <w:ilvl w:val="0"/>
          <w:numId w:val="1003"/>
        </w:numPr>
        <w:pStyle w:val="Compact"/>
      </w:pPr>
      <w:r>
        <w:t xml:space="preserve">Perform periodic calibration checks.</w:t>
      </w:r>
    </w:p>
    <w:p>
      <w:pPr>
        <w:numPr>
          <w:ilvl w:val="0"/>
          <w:numId w:val="1003"/>
        </w:numPr>
        <w:pStyle w:val="Compact"/>
      </w:pPr>
      <w:r>
        <w:t xml:space="preserve">Collect user feedback through questionnaires.</w:t>
      </w:r>
    </w:p>
    <w:p>
      <w:pPr>
        <w:numPr>
          <w:ilvl w:val="0"/>
          <w:numId w:val="1003"/>
        </w:numPr>
        <w:pStyle w:val="Compact"/>
      </w:pPr>
      <w:r>
        <w:t xml:space="preserve">Analyze the data to assess the device's performance.</w:t>
      </w:r>
    </w:p>
    <w:p>
      <w:pPr>
        <w:pStyle w:val="FirstParagraph"/>
      </w:pPr>
      <w:r>
        <w:t xml:space="preserve">6. Data Analysis</w:t>
      </w:r>
    </w:p>
    <w:p>
      <w:pPr>
        <w:pStyle w:val="BodyText"/>
      </w:pPr>
      <w:r>
        <w:t xml:space="preserve">Data will be analyzed using statistical methods to compare the performance of the novel device with the standard device. Key metrics will include accuracy, reliability, and user satisfaction. The analysis will be conducted by a team of Biomedical Engineers at Imperial College London, United Kingdom London, ensuring adherence to best practices in biomedical engineering research.</w:t>
      </w:r>
    </w:p>
    <w:p>
      <w:pPr>
        <w:pStyle w:val="BodyText"/>
      </w:pPr>
      <w:r>
        <w:t xml:space="preserve">7. Ethical Considerations</w:t>
      </w:r>
    </w:p>
    <w:p>
      <w:pPr>
        <w:pStyle w:val="BodyText"/>
      </w:pPr>
      <w:r>
        <w:t xml:space="preserve">This study has been approved by the Imperial College London Research Ethics Committee. All participants will provide informed consent, and their data will be anonymized to protect their privacy. The study will adhere to the ethical guidelines set by the British Medical Association and the MHRA.</w:t>
      </w:r>
    </w:p>
    <w:p>
      <w:pPr>
        <w:pStyle w:val="BodyText"/>
      </w:pPr>
      <w:r>
        <w:t xml:space="preserve">8. Safety Measures</w:t>
      </w:r>
    </w:p>
    <w:p>
      <w:pPr>
        <w:pStyle w:val="BodyText"/>
      </w:pPr>
      <w:r>
        <w:t xml:space="preserve">Participants will be monitored closely throughout the study to ensure their safety. Any adverse events will be reported immediately to the principal investigator and the ethics committee. The device will be designed and tested to meet the safety standards set by the MHRA.</w:t>
      </w:r>
    </w:p>
    <w:p>
      <w:pPr>
        <w:pStyle w:val="BodyText"/>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Participant Recruitment</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December 1, 2023</w:t>
            </w:r>
          </w:p>
        </w:tc>
        <w:tc>
          <w:tcPr/>
          <w:p>
            <w:pPr>
              <w:pStyle w:val="Compact"/>
              <w:jc w:val="left"/>
            </w:pPr>
            <w:r>
              <w:t xml:space="preserve">December 15, 2023</w:t>
            </w:r>
          </w:p>
        </w:tc>
      </w:tr>
      <w:tr>
        <w:tc>
          <w:tcPr/>
          <w:p>
            <w:pPr>
              <w:pStyle w:val="Compact"/>
              <w:jc w:val="left"/>
            </w:pPr>
            <w:r>
              <w:t xml:space="preserve">Report Writing</w:t>
            </w:r>
          </w:p>
        </w:tc>
        <w:tc>
          <w:tcPr/>
          <w:p>
            <w:pPr>
              <w:pStyle w:val="Compact"/>
              <w:jc w:val="left"/>
            </w:pPr>
            <w:r>
              <w:t xml:space="preserve">2 weeks</w:t>
            </w:r>
          </w:p>
        </w:tc>
        <w:tc>
          <w:tcPr/>
          <w:p>
            <w:pPr>
              <w:pStyle w:val="Compact"/>
              <w:jc w:val="left"/>
            </w:pPr>
            <w:r>
              <w:t xml:space="preserve">December 16, 2023</w:t>
            </w:r>
          </w:p>
        </w:tc>
        <w:tc>
          <w:tcPr/>
          <w:p>
            <w:pPr>
              <w:pStyle w:val="Compact"/>
              <w:jc w:val="left"/>
            </w:pPr>
            <w:r>
              <w:t xml:space="preserve">December 31, 2023</w:t>
            </w:r>
          </w:p>
        </w:tc>
      </w:tr>
    </w:tbl>
    <w:p>
      <w:pPr>
        <w:pStyle w:val="BodyText"/>
      </w:pPr>
      <w:r>
        <w:t xml:space="preserve">10. Conclusion</w:t>
      </w:r>
    </w:p>
    <w:p>
      <w:pPr>
        <w:pStyle w:val="BodyText"/>
      </w:pPr>
      <w:r>
        <w:t xml:space="preserve">This Experiment Protocol provides a comprehensive framework for evaluating the novel biomedical device in a clinical setting in United Kingdom London. By adhering to the highest standards of biomedical engineering and regulatory compliance, the study aims to contribute to the advancement of cardiovascular monitoring technology and improve patient care in the United Kingdom.</w:t>
      </w:r>
    </w:p>
    <w:p>
      <w:pPr>
        <w:pStyle w:val="BodyText"/>
      </w:pPr>
      <w:r>
        <w:rPr>
          <w:bCs/>
          <w:b/>
        </w:rPr>
        <w:t xml:space="preserve">Principal Investigator:</w:t>
      </w:r>
    </w:p>
    <w:p>
      <w:pPr>
        <w:pStyle w:val="BodyText"/>
      </w:pPr>
      <w:r>
        <w:t xml:space="preserve">Dr. Jane Smith</w:t>
      </w:r>
    </w:p>
    <w:p>
      <w:pPr>
        <w:pStyle w:val="BodyText"/>
      </w:pPr>
      <w:r>
        <w:t xml:space="preserve">Biomedical Engineer</w:t>
      </w:r>
    </w:p>
    <w:p>
      <w:pPr>
        <w:pStyle w:val="BodyText"/>
      </w:pPr>
      <w:r>
        <w:t xml:space="preserve">Imperial College London</w:t>
      </w:r>
    </w:p>
    <w:p>
      <w:pPr>
        <w:pStyle w:val="BodyText"/>
      </w:pPr>
      <w:r>
        <w:t xml:space="preserve">United Kingdom London</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United Kingdom London</dc:title>
  <dc:creator/>
  <dc:language>en</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