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p>
    <w:bookmarkStart w:id="21" w:name="experiment-protocol"/>
    <w:p>
      <w:pPr>
        <w:pStyle w:val="Heading1"/>
      </w:pPr>
      <w:r>
        <w:t xml:space="preserve">Experiment Protocol</w:t>
      </w:r>
    </w:p>
    <w:bookmarkStart w:id="20" w:name="biomedical-engineering-research"/>
    <w:p>
      <w:pPr>
        <w:pStyle w:val="Heading2"/>
      </w:pPr>
      <w:r>
        <w:t xml:space="preserve">Biomedical Engineering Research</w:t>
      </w:r>
    </w:p>
    <w:p>
      <w:pPr>
        <w:pStyle w:val="FirstParagraph"/>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Dr. Jane Doe, Biomedical Engineer</w:t>
      </w:r>
    </w:p>
    <w:bookmarkEnd w:id="20"/>
    <w:bookmarkEnd w:id="21"/>
    <w:p>
      <w:pPr>
        <w:pStyle w:val="BodyText"/>
      </w:pPr>
      <w:r>
        <w:t xml:space="preserve">1. Introduction</w:t>
      </w:r>
    </w:p>
    <w:p>
      <w:pPr>
        <w:pStyle w:val="BodyText"/>
      </w:pPr>
      <w:r>
        <w:t xml:space="preserve">This document outlines the experiment protocol for a biomedical engineering research project conducted in Chicago, United States. The primary objective is to evaluate the efficacy of a novel biosensor designed for real-time glucose monitoring in diabetic patients. This protocol adheres to the ethical and regulatory standards set by the Institutional Review Board (IRB) and the Food and Drug Administration (FDA) in the United States.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accuracy and reliability of the biosensor in measuring blood glucose levels.</w:t>
      </w:r>
    </w:p>
    <w:p>
      <w:pPr>
        <w:numPr>
          <w:ilvl w:val="0"/>
          <w:numId w:val="1001"/>
        </w:numPr>
        <w:pStyle w:val="Compact"/>
      </w:pPr>
      <w:r>
        <w:t xml:space="preserve">To compare the biosensor's performance with standard glucose meters.</w:t>
      </w:r>
    </w:p>
    <w:p>
      <w:pPr>
        <w:numPr>
          <w:ilvl w:val="0"/>
          <w:numId w:val="1001"/>
        </w:numPr>
        <w:pStyle w:val="Compact"/>
      </w:pPr>
      <w:r>
        <w:t xml:space="preserve">To evaluate patient comfort and ease of use with the biosensor.</w:t>
      </w:r>
    </w:p>
    <w:p>
      <w:pPr>
        <w:pStyle w:val="FirstParagraph"/>
      </w:pPr>
      <w:r>
        <w:t xml:space="preserve">3. Methodology</w:t>
      </w:r>
    </w:p>
    <w:p>
      <w:pPr>
        <w:pStyle w:val="BodyText"/>
      </w:pPr>
      <w:r>
        <w:rPr>
          <w:bCs/>
          <w:b/>
        </w:rPr>
        <w:t xml:space="preserve">3.1 Study Design:</w:t>
      </w:r>
    </w:p>
    <w:p>
      <w:pPr>
        <w:pStyle w:val="BodyText"/>
      </w:pPr>
      <w:r>
        <w:t xml:space="preserve">This is a randomized controlled trial involving 100 participants diagnosed with Type 1 or Type 2 diabetes. Participants will be recruited from local healthcare facilities in Chicago, United States.</w:t>
      </w:r>
    </w:p>
    <w:p>
      <w:pPr>
        <w:pStyle w:val="BodyText"/>
      </w:pPr>
      <w:r>
        <w:rPr>
          <w:bCs/>
          <w:b/>
        </w:rPr>
        <w:t xml:space="preserve">3.2 Participant Selection:</w:t>
      </w:r>
    </w:p>
    <w:p>
      <w:pPr>
        <w:pStyle w:val="BodyText"/>
      </w:pPr>
      <w:r>
        <w:t xml:space="preserve">Inclusion criteria:</w:t>
      </w:r>
    </w:p>
    <w:p>
      <w:pPr>
        <w:numPr>
          <w:ilvl w:val="0"/>
          <w:numId w:val="1002"/>
        </w:numPr>
        <w:pStyle w:val="Compact"/>
      </w:pPr>
      <w:r>
        <w:t xml:space="preserve">Age between 18 and 70 years.</w:t>
      </w:r>
    </w:p>
    <w:p>
      <w:pPr>
        <w:numPr>
          <w:ilvl w:val="0"/>
          <w:numId w:val="1002"/>
        </w:numPr>
        <w:pStyle w:val="Compact"/>
      </w:pPr>
      <w:r>
        <w:t xml:space="preserve">Diagnosed with Type 1 or Type 2 diabetes for at least one year.</w:t>
      </w:r>
    </w:p>
    <w:p>
      <w:pPr>
        <w:numPr>
          <w:ilvl w:val="0"/>
          <w:numId w:val="1002"/>
        </w:numPr>
        <w:pStyle w:val="Compact"/>
      </w:pPr>
      <w:r>
        <w:t xml:space="preserve">Willingness to provide informed consent.</w:t>
      </w:r>
    </w:p>
    <w:p>
      <w:pPr>
        <w:pStyle w:val="FirstParagraph"/>
      </w:pPr>
      <w:r>
        <w:t xml:space="preserve">Exclusion criteria:</w:t>
      </w:r>
    </w:p>
    <w:p>
      <w:pPr>
        <w:numPr>
          <w:ilvl w:val="0"/>
          <w:numId w:val="1003"/>
        </w:numPr>
        <w:pStyle w:val="Compact"/>
      </w:pPr>
      <w:r>
        <w:t xml:space="preserve">Pregnancy or breastfeeding.</w:t>
      </w:r>
    </w:p>
    <w:p>
      <w:pPr>
        <w:numPr>
          <w:ilvl w:val="0"/>
          <w:numId w:val="1003"/>
        </w:numPr>
        <w:pStyle w:val="Compact"/>
      </w:pPr>
      <w:r>
        <w:t xml:space="preserve">Severe kidney or liver disease.</w:t>
      </w:r>
    </w:p>
    <w:p>
      <w:pPr>
        <w:numPr>
          <w:ilvl w:val="0"/>
          <w:numId w:val="1003"/>
        </w:numPr>
        <w:pStyle w:val="Compact"/>
      </w:pPr>
      <w:r>
        <w:t xml:space="preserve">History of adverse reactions to similar devices.</w:t>
      </w:r>
    </w:p>
    <w:p>
      <w:pPr>
        <w:pStyle w:val="FirstParagraph"/>
      </w:pPr>
      <w:r>
        <w:rPr>
          <w:bCs/>
          <w:b/>
        </w:rPr>
        <w:t xml:space="preserve">3.3 Procedure:</w:t>
      </w:r>
    </w:p>
    <w:p>
      <w:pPr>
        <w:pStyle w:val="BodyText"/>
      </w:pPr>
      <w:r>
        <w:t xml:space="preserve">Participants will be randomly assigned to either the experimental group (using the novel biosensor) or the control group (using a standard glucose meter). Each participant will undergo a series of glucose measurements over a period of four weeks. Data will be collected at regular intervals, including fasting and postprandial measurements.</w:t>
      </w:r>
    </w:p>
    <w:p>
      <w:pPr>
        <w:pStyle w:val="BodyText"/>
      </w:pPr>
      <w:r>
        <w:t xml:space="preserve">4. Data Collection</w:t>
      </w:r>
    </w:p>
    <w:p>
      <w:pPr>
        <w:pStyle w:val="BodyText"/>
      </w:pPr>
      <w:r>
        <w:t xml:space="preserve">Data will be collected using electronic diaries provided to participants. These diaries will record glucose levels, time of measurement, and any symptoms experienced. Additionally, participants will complete a questionnaire assessing their satisfaction with the device.</w:t>
      </w:r>
    </w:p>
    <w:p>
      <w:pPr>
        <w:pStyle w:val="BodyText"/>
      </w:pPr>
      <w:r>
        <w:t xml:space="preserve">5. Data Analysis</w:t>
      </w:r>
    </w:p>
    <w:p>
      <w:pPr>
        <w:pStyle w:val="BodyText"/>
      </w:pPr>
      <w:r>
        <w:t xml:space="preserve">Statistical analysis will be performed using SPSS software. The primary outcome measure will be the mean absolute relative difference (MARD) between the biosensor readings and the reference method. Secondary outcomes include user satisfaction scores and incidence of adverse events.</w:t>
      </w:r>
    </w:p>
    <w:p>
      <w:pPr>
        <w:pStyle w:val="BodyText"/>
      </w:pPr>
      <w:r>
        <w:t xml:space="preserve">6. Ethical Considerations</w:t>
      </w:r>
    </w:p>
    <w:p>
      <w:pPr>
        <w:pStyle w:val="BodyText"/>
      </w:pPr>
      <w:r>
        <w:t xml:space="preserve">This study has been approved by the IRB at the University of Chicago. Informed consent will be obtained from all participants prior to enrollment. Confidentiality of participant data will be maintained in accordance with HIPAA regulations.</w:t>
      </w:r>
    </w:p>
    <w:p>
      <w:pPr>
        <w:pStyle w:val="BodyText"/>
      </w:pPr>
      <w:r>
        <w:t xml:space="preserve">7. Safety Measures</w:t>
      </w:r>
    </w:p>
    <w:p>
      <w:pPr>
        <w:pStyle w:val="BodyText"/>
      </w:pPr>
      <w:r>
        <w:t xml:space="preserve">Participants will be monitored for any adverse reactions throughout the study. A safety officer will be available to address any concerns or issues that arise. Emergency contact information will be provided to all participants.</w:t>
      </w:r>
    </w:p>
    <w:p>
      <w:pPr>
        <w:pStyle w:val="BodyText"/>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Recruitment</w:t>
            </w:r>
          </w:p>
        </w:tc>
        <w:tc>
          <w:tcPr/>
          <w:p>
            <w:pPr>
              <w:pStyle w:val="Compact"/>
              <w:jc w:val="left"/>
            </w:pPr>
            <w:r>
              <w:t xml:space="preserve">2 weeks</w:t>
            </w:r>
          </w:p>
        </w:tc>
        <w:tc>
          <w:tcPr/>
          <w:p>
            <w:pPr>
              <w:pStyle w:val="Compact"/>
              <w:jc w:val="left"/>
            </w:pPr>
            <w:r>
              <w:t xml:space="preserve">Enroll participants and obtain informed consent.</w:t>
            </w:r>
          </w:p>
        </w:tc>
      </w:tr>
      <w:tr>
        <w:tc>
          <w:tcPr/>
          <w:p>
            <w:pPr>
              <w:pStyle w:val="Compact"/>
              <w:jc w:val="left"/>
            </w:pPr>
            <w:r>
              <w:t xml:space="preserve">Baseline Assessment</w:t>
            </w:r>
          </w:p>
        </w:tc>
        <w:tc>
          <w:tcPr/>
          <w:p>
            <w:pPr>
              <w:pStyle w:val="Compact"/>
              <w:jc w:val="left"/>
            </w:pPr>
            <w:r>
              <w:t xml:space="preserve">1 week</w:t>
            </w:r>
          </w:p>
        </w:tc>
        <w:tc>
          <w:tcPr/>
          <w:p>
            <w:pPr>
              <w:pStyle w:val="Compact"/>
              <w:jc w:val="left"/>
            </w:pPr>
            <w:r>
              <w:t xml:space="preserve">Conduct initial glucose measurements and collect baseline data.</w:t>
            </w:r>
          </w:p>
        </w:tc>
      </w:tr>
      <w:tr>
        <w:tc>
          <w:tcPr/>
          <w:p>
            <w:pPr>
              <w:pStyle w:val="Compact"/>
              <w:jc w:val="left"/>
            </w:pPr>
            <w:r>
              <w:t xml:space="preserve">Intervention</w:t>
            </w:r>
          </w:p>
        </w:tc>
        <w:tc>
          <w:tcPr/>
          <w:p>
            <w:pPr>
              <w:pStyle w:val="Compact"/>
              <w:jc w:val="left"/>
            </w:pPr>
            <w:r>
              <w:t xml:space="preserve">4 weeks</w:t>
            </w:r>
          </w:p>
        </w:tc>
        <w:tc>
          <w:tcPr/>
          <w:p>
            <w:pPr>
              <w:pStyle w:val="Compact"/>
              <w:jc w:val="left"/>
            </w:pPr>
            <w:r>
              <w:t xml:space="preserve">Participants use assigned devices and record data.</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Analyze collected data and prepare results.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Compile findings and submit report to stakeholders.</w:t>
            </w:r>
          </w:p>
        </w:tc>
      </w:tr>
    </w:tbl>
    <w:p>
      <w:pPr>
        <w:pStyle w:val="BodyText"/>
      </w:pPr>
      <w:r>
        <w:t xml:space="preserve">9. Conclusion</w:t>
      </w:r>
    </w:p>
    <w:p>
      <w:pPr>
        <w:pStyle w:val="BodyText"/>
      </w:pPr>
      <w:r>
        <w:t xml:space="preserve">This experiment protocol aims to provide valuable insights into the performance of a new biosensor for glucose monitoring. By adhering to rigorous scientific and ethical standards, we hope to contribute to the advancement of biomedical engineering in Chicago, United States, and improve the quality of life for diabetic patients.</w:t>
      </w:r>
    </w:p>
    <w:p>
      <w:pPr>
        <w:pStyle w:val="BodyText"/>
      </w:pPr>
      <w:r>
        <w:t xml:space="preserve">For further information, please contact Dr. Jane Doe at jane.doe@uchicago.edu or call (312) 555-1234.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dc:title>
  <dc:creator/>
  <dc:language>en</dc:language>
  <cp:keywords/>
  <dcterms:created xsi:type="dcterms:W3CDTF">2026-10-10T02:30:14Z</dcterms:created>
  <dcterms:modified xsi:type="dcterms:W3CDTF">2026-10-10T02:30:14Z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