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p>
    <w:bookmarkStart w:id="20" w:name="experiment-protocol"/>
    <w:p>
      <w:pPr>
        <w:pStyle w:val="Heading1"/>
      </w:pPr>
      <w:r>
        <w:t xml:space="preserve">Experiment Protocol</w:t>
      </w:r>
    </w:p>
    <w:p>
      <w:pPr>
        <w:pStyle w:val="FirstParagraph"/>
      </w:pPr>
      <w:r>
        <w:rPr>
          <w:bCs/>
          <w:b/>
        </w:rPr>
        <w:t xml:space="preserve">Biomedical Engineer Research Initiative</w:t>
      </w:r>
    </w:p>
    <w:p>
      <w:pPr>
        <w:pStyle w:val="BodyText"/>
      </w:pPr>
      <w:r>
        <w:rPr>
          <w:bCs/>
          <w:b/>
        </w:rPr>
        <w:t xml:space="preserve">Location:</w:t>
      </w:r>
      <w:r>
        <w:t xml:space="preserve"> </w:t>
      </w:r>
      <w:r>
        <w:t xml:space="preserve">United States Houston, Texas</w:t>
      </w:r>
    </w:p>
    <w:p>
      <w:pPr>
        <w:pStyle w:val="BodyText"/>
      </w:pPr>
      <w:r>
        <w:rPr>
          <w:bCs/>
          <w:b/>
        </w:rPr>
        <w:t xml:space="preserve">Date:</w:t>
      </w:r>
      <w:r>
        <w:t xml:space="preserve"> </w:t>
      </w:r>
      <w:r>
        <w:t xml:space="preserve">October 10, 2023</w:t>
      </w:r>
    </w:p>
    <w:p>
      <w:pPr>
        <w:pStyle w:val="BodyText"/>
      </w:pPr>
      <w:r>
        <w:rPr>
          <w:bCs/>
          <w:b/>
        </w:rPr>
        <w:t xml:space="preserve">Protocol ID:</w:t>
      </w:r>
      <w:r>
        <w:t xml:space="preserve"> </w:t>
      </w:r>
      <w:r>
        <w:t xml:space="preserve">BE-HOU-2023-001</w:t>
      </w:r>
    </w:p>
    <w:bookmarkEnd w:id="20"/>
    <w:p>
      <w:pPr>
        <w:pStyle w:val="BodyText"/>
      </w:pPr>
      <w:r>
        <w:t xml:space="preserve">1. Introduction</w:t>
      </w:r>
    </w:p>
    <w:p>
      <w:pPr>
        <w:pStyle w:val="BodyText"/>
      </w:pPr>
      <w:r>
        <w:t xml:space="preserve">This Experiment Protocol outlines the procedures and guidelines for a biomedical engineering research project conducted in Houston, Texas, United States. The primary objective is to evaluate the efficacy of a novel biomedical device designed to improve patient outcomes in cardiovascular care. This protocol adheres to the regulatory standards set by the U.S. Food and Drug Administration (FDA) and local institutional review boards (IRBs) in Houston.</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safety and performance of the new biomedical device in a controlled clinical environment.</w:t>
      </w:r>
    </w:p>
    <w:p>
      <w:pPr>
        <w:numPr>
          <w:ilvl w:val="0"/>
          <w:numId w:val="1001"/>
        </w:numPr>
        <w:pStyle w:val="Compact"/>
      </w:pPr>
      <w:r>
        <w:t xml:space="preserve">To gather data on patient response and device functionality over a specified period.</w:t>
      </w:r>
    </w:p>
    <w:p>
      <w:pPr>
        <w:numPr>
          <w:ilvl w:val="0"/>
          <w:numId w:val="1001"/>
        </w:numPr>
        <w:pStyle w:val="Compact"/>
      </w:pPr>
      <w:r>
        <w:t xml:space="preserve">To ensure compliance with all relevant regulations and ethical standards in the United States, particularly in Houston.</w:t>
      </w:r>
    </w:p>
    <w:p>
      <w:pPr>
        <w:pStyle w:val="FirstParagraph"/>
      </w:pPr>
      <w:r>
        <w:t xml:space="preserve">3. Methodology</w:t>
      </w:r>
    </w:p>
    <w:p>
      <w:pPr>
        <w:pStyle w:val="BodyText"/>
      </w:pPr>
      <w:r>
        <w:t xml:space="preserve">The experiment will be conducted in a state-of-the-art biomedical engineering laboratory located in Houston, Texas. The methodology includes the following steps:</w:t>
      </w:r>
    </w:p>
    <w:p>
      <w:pPr>
        <w:numPr>
          <w:ilvl w:val="0"/>
          <w:numId w:val="1002"/>
        </w:numPr>
        <w:pStyle w:val="Compact"/>
      </w:pPr>
      <w:r>
        <w:rPr>
          <w:bCs/>
          <w:b/>
        </w:rPr>
        <w:t xml:space="preserve">Participant Selection:</w:t>
      </w:r>
      <w:r>
        <w:t xml:space="preserve"> </w:t>
      </w:r>
      <w:r>
        <w:t xml:space="preserve">Participants will be recruited from local hospitals and clinics in Houston. Inclusion criteria will be strictly defined to ensure a representative sample.</w:t>
      </w:r>
    </w:p>
    <w:p>
      <w:pPr>
        <w:numPr>
          <w:ilvl w:val="0"/>
          <w:numId w:val="1002"/>
        </w:numPr>
        <w:pStyle w:val="Compact"/>
      </w:pPr>
      <w:r>
        <w:rPr>
          <w:bCs/>
          <w:b/>
        </w:rPr>
        <w:t xml:space="preserve">Device Calibration:</w:t>
      </w:r>
      <w:r>
        <w:t xml:space="preserve"> </w:t>
      </w:r>
      <w:r>
        <w:t xml:space="preserve">The biomedical device will be calibrated according to manufacturer specifications and FDA guidelines.</w:t>
      </w:r>
    </w:p>
    <w:p>
      <w:pPr>
        <w:numPr>
          <w:ilvl w:val="0"/>
          <w:numId w:val="1002"/>
        </w:numPr>
        <w:pStyle w:val="Compact"/>
      </w:pPr>
      <w:r>
        <w:rPr>
          <w:bCs/>
          <w:b/>
        </w:rPr>
        <w:t xml:space="preserve">Data Collection:</w:t>
      </w:r>
      <w:r>
        <w:t xml:space="preserve"> </w:t>
      </w:r>
      <w:r>
        <w:t xml:space="preserve">Data will be collected using standardized protocols, including patient vitals, device performance metrics, and adverse event reports.</w:t>
      </w:r>
    </w:p>
    <w:p>
      <w:pPr>
        <w:numPr>
          <w:ilvl w:val="0"/>
          <w:numId w:val="1002"/>
        </w:numPr>
        <w:pStyle w:val="Compact"/>
      </w:pPr>
      <w:r>
        <w:rPr>
          <w:bCs/>
          <w:b/>
        </w:rPr>
        <w:t xml:space="preserve">Analysis:</w:t>
      </w:r>
      <w:r>
        <w:t xml:space="preserve"> </w:t>
      </w:r>
      <w:r>
        <w:t xml:space="preserve">Collected data will be analyzed using statistical methods to determine the device's efficacy and safety.</w:t>
      </w:r>
    </w:p>
    <w:p>
      <w:pPr>
        <w:pStyle w:val="FirstParagraph"/>
      </w:pPr>
      <w:r>
        <w:t xml:space="preserve">4. Safety and Ethical Considerations</w:t>
      </w:r>
    </w:p>
    <w:p>
      <w:pPr>
        <w:pStyle w:val="BodyText"/>
      </w:pPr>
      <w:r>
        <w:t xml:space="preserve">Safety and ethical considerations are paramount in this experiment. The following measures will be implemented:</w:t>
      </w:r>
    </w:p>
    <w:p>
      <w:pPr>
        <w:numPr>
          <w:ilvl w:val="0"/>
          <w:numId w:val="1003"/>
        </w:numPr>
        <w:pStyle w:val="Compact"/>
      </w:pPr>
      <w:r>
        <w:t xml:space="preserve">All participants will provide informed consent before enrollment.</w:t>
      </w:r>
    </w:p>
    <w:p>
      <w:pPr>
        <w:numPr>
          <w:ilvl w:val="0"/>
          <w:numId w:val="1003"/>
        </w:numPr>
        <w:pStyle w:val="Compact"/>
      </w:pPr>
      <w:r>
        <w:t xml:space="preserve">The study will be reviewed and approved by the Institutional Review Board (IRB) in Houston.</w:t>
      </w:r>
    </w:p>
    <w:p>
      <w:pPr>
        <w:numPr>
          <w:ilvl w:val="0"/>
          <w:numId w:val="1003"/>
        </w:numPr>
        <w:pStyle w:val="Compact"/>
      </w:pPr>
      <w:r>
        <w:t xml:space="preserve">Regular safety monitoring will be conducted to identify and address any adverse events promptly.</w:t>
      </w:r>
    </w:p>
    <w:p>
      <w:pPr>
        <w:numPr>
          <w:ilvl w:val="0"/>
          <w:numId w:val="1003"/>
        </w:numPr>
        <w:pStyle w:val="Compact"/>
      </w:pPr>
      <w:r>
        <w:t xml:space="preserve">Confidentiality of participant data will be maintained in accordance with HIPAA regulations.</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w:t>
            </w:r>
          </w:p>
        </w:tc>
        <w:tc>
          <w:tcPr/>
          <w:p>
            <w:pPr>
              <w:pStyle w:val="Compact"/>
              <w:jc w:val="left"/>
            </w:pPr>
            <w:r>
              <w:t xml:space="preserve">Oversee the entire experiment, ensure compliance with protocols, and report findings.</w:t>
            </w:r>
          </w:p>
        </w:tc>
      </w:tr>
      <w:tr>
        <w:tc>
          <w:tcPr/>
          <w:p>
            <w:pPr>
              <w:pStyle w:val="Compact"/>
              <w:jc w:val="left"/>
            </w:pPr>
            <w:r>
              <w:t xml:space="preserve">Biomedical Engineer</w:t>
            </w:r>
          </w:p>
        </w:tc>
        <w:tc>
          <w:tcPr/>
          <w:p>
            <w:pPr>
              <w:pStyle w:val="Compact"/>
              <w:jc w:val="left"/>
            </w:pPr>
            <w:r>
              <w:t xml:space="preserve">Calibrate and maintain the device, collect technical data, and troubleshoot issues.</w:t>
            </w:r>
          </w:p>
        </w:tc>
      </w:tr>
      <w:tr>
        <w:tc>
          <w:tcPr/>
          <w:p>
            <w:pPr>
              <w:pStyle w:val="Compact"/>
              <w:jc w:val="left"/>
            </w:pPr>
            <w:r>
              <w:t xml:space="preserve">Clinical Staff</w:t>
            </w:r>
          </w:p>
        </w:tc>
        <w:tc>
          <w:tcPr/>
          <w:p>
            <w:pPr>
              <w:pStyle w:val="Compact"/>
              <w:jc w:val="left"/>
            </w:pPr>
            <w:r>
              <w:t xml:space="preserve">Recruit participants, administer the device, and monitor patient health.</w:t>
            </w:r>
          </w:p>
        </w:tc>
      </w:tr>
      <w:tr>
        <w:tc>
          <w:tcPr/>
          <w:p>
            <w:pPr>
              <w:pStyle w:val="Compact"/>
              <w:jc w:val="left"/>
            </w:pPr>
            <w:r>
              <w:t xml:space="preserve">Data Analyst</w:t>
            </w:r>
          </w:p>
        </w:tc>
        <w:tc>
          <w:tcPr/>
          <w:p>
            <w:pPr>
              <w:pStyle w:val="Compact"/>
              <w:jc w:val="left"/>
            </w:pPr>
            <w:r>
              <w:t xml:space="preserve">Analyze collected data and prepare reports for review.</w:t>
            </w:r>
          </w:p>
        </w:tc>
      </w:tr>
    </w:tbl>
    <w:p>
      <w:pPr>
        <w:pStyle w:val="BodyText"/>
      </w:pPr>
      <w:r>
        <w:t xml:space="preserve">6. Timeline</w:t>
      </w:r>
    </w:p>
    <w:p>
      <w:pPr>
        <w:pStyle w:val="BodyText"/>
      </w:pPr>
      <w:r>
        <w:t xml:space="preserve">The experiment is scheduled to run for six months, with the following key milestones:</w:t>
      </w:r>
    </w:p>
    <w:p>
      <w:pPr>
        <w:numPr>
          <w:ilvl w:val="0"/>
          <w:numId w:val="1004"/>
        </w:numPr>
        <w:pStyle w:val="Compact"/>
      </w:pPr>
      <w:r>
        <w:rPr>
          <w:bCs/>
          <w:b/>
        </w:rPr>
        <w:t xml:space="preserve">Month 1:</w:t>
      </w:r>
      <w:r>
        <w:t xml:space="preserve"> </w:t>
      </w:r>
      <w:r>
        <w:t xml:space="preserve">Participant recruitment and device calibration.</w:t>
      </w:r>
    </w:p>
    <w:p>
      <w:pPr>
        <w:numPr>
          <w:ilvl w:val="0"/>
          <w:numId w:val="1004"/>
        </w:numPr>
        <w:pStyle w:val="Compact"/>
      </w:pPr>
      <w:r>
        <w:rPr>
          <w:bCs/>
          <w:b/>
        </w:rPr>
        <w:t xml:space="preserve">Months 2-4:</w:t>
      </w:r>
      <w:r>
        <w:t xml:space="preserve"> </w:t>
      </w:r>
      <w:r>
        <w:t xml:space="preserve">Data collection and ongoing safety monitoring.</w:t>
      </w:r>
    </w:p>
    <w:p>
      <w:pPr>
        <w:numPr>
          <w:ilvl w:val="0"/>
          <w:numId w:val="1004"/>
        </w:numPr>
        <w:pStyle w:val="Compact"/>
      </w:pPr>
      <w:r>
        <w:rPr>
          <w:bCs/>
          <w:b/>
        </w:rPr>
        <w:t xml:space="preserve">Month 5:</w:t>
      </w:r>
      <w:r>
        <w:t xml:space="preserve"> </w:t>
      </w:r>
      <w:r>
        <w:t xml:space="preserve">Data analysis and preliminary report preparation.</w:t>
      </w:r>
    </w:p>
    <w:p>
      <w:pPr>
        <w:numPr>
          <w:ilvl w:val="0"/>
          <w:numId w:val="1004"/>
        </w:numPr>
        <w:pStyle w:val="Compact"/>
      </w:pPr>
      <w:r>
        <w:rPr>
          <w:bCs/>
          <w:b/>
        </w:rPr>
        <w:t xml:space="preserve">Month 6:</w:t>
      </w:r>
      <w:r>
        <w:t xml:space="preserve"> </w:t>
      </w:r>
      <w:r>
        <w:t xml:space="preserve">Final report submission and review by stakeholders.</w:t>
      </w:r>
    </w:p>
    <w:p>
      <w:pPr>
        <w:pStyle w:val="FirstParagraph"/>
      </w:pPr>
      <w:r>
        <w:t xml:space="preserve">7. Conclusion</w:t>
      </w:r>
    </w:p>
    <w:p>
      <w:pPr>
        <w:pStyle w:val="BodyText"/>
      </w:pPr>
      <w:r>
        <w:t xml:space="preserve">This Experiment Protocol provides a comprehensive framework for conducting biomedical engineering research in Houston, Texas. By adhering to these guidelines, we aim to ensure the safety, efficacy, and regulatory compliance of the study, ultimately contributing to advancements in cardiovascular care.</w:t>
      </w:r>
    </w:p>
    <w:p>
      <w:pPr>
        <w:pStyle w:val="BodyText"/>
      </w:pPr>
      <w:r>
        <w:rPr>
          <w:bCs/>
          <w:b/>
        </w:rPr>
        <w:t xml:space="preserve">Principal Investigator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Biomedical Engineer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dc:title>
  <dc:creator/>
  <dc:language>en</dc:language>
  <cp:keywords/>
  <dcterms:created xsi:type="dcterms:W3CDTF">2026-10-10T01:16:48Z</dcterms:created>
  <dcterms:modified xsi:type="dcterms:W3CDTF">2026-10-10T01:16:48Z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