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Algiers</w:t>
      </w:r>
    </w:p>
    <w:bookmarkStart w:id="20" w:name="X5653a6076c0af0d7b890d5f80f472f750845c49"/>
    <w:p>
      <w:pPr>
        <w:pStyle w:val="Heading1"/>
      </w:pPr>
      <w:r>
        <w:t xml:space="preserve">Experiment Protocol: Impact of Business Consultant Intervention on SME Performance in Algeria Algiers</w:t>
      </w:r>
    </w:p>
    <w:p>
      <w:pPr>
        <w:pStyle w:val="FirstParagraph"/>
      </w:pPr>
      <w:r>
        <w:rPr>
          <w:bCs/>
          <w:b/>
        </w:rPr>
        <w:t xml:space="preserve">Protocol ID:</w:t>
      </w:r>
      <w:r>
        <w:t xml:space="preserve"> </w:t>
      </w:r>
      <w:r>
        <w:t xml:space="preserve">EXP-ALG-BC-2024-001</w:t>
      </w:r>
    </w:p>
    <w:p>
      <w:pPr>
        <w:pStyle w:val="BodyText"/>
      </w:pPr>
      <w:r>
        <w:rPr>
          <w:bCs/>
          <w:b/>
        </w:rPr>
        <w:t xml:space="preserve">Location:</w:t>
      </w:r>
      <w:r>
        <w:t xml:space="preserve"> </w:t>
      </w:r>
      <w:r>
        <w:t xml:space="preserve">Algiers, Algeria (Wilaya of Algiers)</w:t>
      </w:r>
    </w:p>
    <w:p>
      <w:pPr>
        <w:pStyle w:val="BodyText"/>
      </w:pPr>
      <w:r>
        <w:rPr>
          <w:bCs/>
          <w:b/>
        </w:rPr>
        <w:t xml:space="preserve">Subject:</w:t>
      </w:r>
      <w:r>
        <w:t xml:space="preserve"> </w:t>
      </w:r>
      <w:r>
        <w:t xml:space="preserve">Business Consultant Efficacy</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The economic landscape of</w:t>
      </w:r>
      <w:r>
        <w:t xml:space="preserve"> </w:t>
      </w:r>
      <w:r>
        <w:rPr>
          <w:bCs/>
          <w:b/>
        </w:rPr>
        <w:t xml:space="preserve">Algeria Algiers</w:t>
      </w:r>
      <w:r>
        <w:t xml:space="preserve"> </w:t>
      </w:r>
      <w:r>
        <w:t xml:space="preserve">is characterized by a dynamic mix of state-owned enterprises and a rapidly growing sector of Small and Medium-sized Enterprises (SMEs). As the capital city, Algiers serves as the primary hub for commerce, technology, and services in the nation. However, many local businesses face challenges related to operational efficiency, digital transformation, and regulatory compliance.</w:t>
      </w:r>
    </w:p>
    <w:p>
      <w:pPr>
        <w:pStyle w:val="BodyText"/>
      </w:pPr>
      <w:r>
        <w:t xml:space="preserve">This</w:t>
      </w:r>
      <w:r>
        <w:t xml:space="preserve"> </w:t>
      </w:r>
      <w:r>
        <w:rPr>
          <w:bCs/>
          <w:b/>
        </w:rPr>
        <w:t xml:space="preserve">Experiment Protocol</w:t>
      </w:r>
      <w:r>
        <w:t xml:space="preserve"> </w:t>
      </w:r>
      <w:r>
        <w:t xml:space="preserve">is designed to rigorously evaluate the tangible impact of professional</w:t>
      </w:r>
      <w:r>
        <w:t xml:space="preserve"> </w:t>
      </w:r>
      <w:r>
        <w:rPr>
          <w:bCs/>
          <w:b/>
        </w:rPr>
        <w:t xml:space="preserve">Business Consultant</w:t>
      </w:r>
      <w:r>
        <w:t xml:space="preserve"> </w:t>
      </w:r>
      <w:r>
        <w:t xml:space="preserve">interventions on these SMEs. The objective is to determine whether structured consulting engagements lead to statistically significant improvements in key performance indicators (KPIs) compared to businesses operating without external advisory support.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effect of a</w:t>
      </w:r>
      <w:r>
        <w:t xml:space="preserve"> </w:t>
      </w:r>
      <w:r>
        <w:rPr>
          <w:bCs/>
          <w:b/>
        </w:rPr>
        <w:t xml:space="preserve">Business Consultant</w:t>
      </w:r>
      <w:r>
        <w:t xml:space="preserve"> </w:t>
      </w:r>
      <w:r>
        <w:t xml:space="preserve">on revenue growth and cost reduction for SMEs in</w:t>
      </w:r>
      <w:r>
        <w:t xml:space="preserve"> </w:t>
      </w:r>
      <w:r>
        <w:rPr>
          <w:bCs/>
          <w:b/>
        </w:rPr>
        <w:t xml:space="preserve">Algeria Algiers</w:t>
      </w:r>
      <w:r>
        <w:t xml:space="preserve"> </w:t>
      </w:r>
      <w:r>
        <w:t xml:space="preserve">over a six-month period.</w:t>
      </w:r>
    </w:p>
    <w:p>
      <w:pPr>
        <w:numPr>
          <w:ilvl w:val="0"/>
          <w:numId w:val="1001"/>
        </w:numPr>
        <w:pStyle w:val="Compact"/>
      </w:pPr>
      <w:r>
        <w:t xml:space="preserve">To assess the improvement in organizational structure and employee productivity following consultant-led workshops.</w:t>
      </w:r>
    </w:p>
    <w:p>
      <w:pPr>
        <w:numPr>
          <w:ilvl w:val="0"/>
          <w:numId w:val="1001"/>
        </w:numPr>
        <w:pStyle w:val="Compact"/>
      </w:pPr>
      <w:r>
        <w:t xml:space="preserve">To evaluate the adoption rate of recommended digital tools and modern management practices within the local market context.</w:t>
      </w:r>
    </w:p>
    <w:p>
      <w:pPr>
        <w:numPr>
          <w:ilvl w:val="0"/>
          <w:numId w:val="1001"/>
        </w:numPr>
        <w:pStyle w:val="Compact"/>
      </w:pPr>
      <w:r>
        <w:t xml:space="preserve">To identify specific barriers to consulting implementation unique to the cultural and regulatory environment of Algiers.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design. Participants will be divided into two groups:</w:t>
      </w:r>
    </w:p>
    <w:p>
      <w:pPr>
        <w:numPr>
          <w:ilvl w:val="0"/>
          <w:numId w:val="1002"/>
        </w:numPr>
        <w:pStyle w:val="Compact"/>
      </w:pPr>
      <w:r>
        <w:rPr>
          <w:bCs/>
          <w:b/>
        </w:rPr>
        <w:t xml:space="preserve">Treatment Group:</w:t>
      </w:r>
      <w:r>
        <w:t xml:space="preserve"> </w:t>
      </w:r>
      <w:r>
        <w:t xml:space="preserve">SMEs that receive a standardized 12-week intervention from a certified</w:t>
      </w:r>
      <w:r>
        <w:t xml:space="preserve"> </w:t>
      </w:r>
      <w:r>
        <w:rPr>
          <w:bCs/>
          <w:b/>
        </w:rPr>
        <w:t xml:space="preserve">Business Consultant</w:t>
      </w:r>
      <w:r>
        <w:t xml:space="preserve">.</w:t>
      </w:r>
    </w:p>
    <w:p>
      <w:pPr>
        <w:numPr>
          <w:ilvl w:val="0"/>
          <w:numId w:val="1002"/>
        </w:numPr>
        <w:pStyle w:val="Compact"/>
      </w:pPr>
      <w:r>
        <w:rPr>
          <w:bCs/>
          <w:b/>
        </w:rPr>
        <w:t xml:space="preserve">Control Group:</w:t>
      </w:r>
      <w:r>
        <w:t xml:space="preserve"> </w:t>
      </w:r>
      <w:r>
        <w:t xml:space="preserve">SMEs that continue their standard operations without external consulting support during the trial period.</w:t>
      </w:r>
    </w:p>
    <w:bookmarkEnd w:id="23"/>
    <w:bookmarkStart w:id="24" w:name="participant-selection"/>
    <w:p>
      <w:pPr>
        <w:pStyle w:val="Heading3"/>
      </w:pPr>
      <w:r>
        <w:t xml:space="preserve">3.2 Participant Selection</w:t>
      </w:r>
    </w:p>
    <w:p>
      <w:pPr>
        <w:pStyle w:val="FirstParagraph"/>
      </w:pPr>
      <w:r>
        <w:t xml:space="preserve">Participants will be recruited from the commercial districts of Algiers, including Hydra, Bab Ezzouar, and the Central Business District. Eligibility criteria include:</w:t>
      </w:r>
    </w:p>
    <w:p>
      <w:pPr>
        <w:numPr>
          <w:ilvl w:val="0"/>
          <w:numId w:val="1003"/>
        </w:numPr>
        <w:pStyle w:val="Compact"/>
      </w:pPr>
      <w:r>
        <w:t xml:space="preserve">Registered legal entity in</w:t>
      </w:r>
      <w:r>
        <w:t xml:space="preserve"> </w:t>
      </w:r>
      <w:r>
        <w:rPr>
          <w:bCs/>
          <w:b/>
        </w:rPr>
        <w:t xml:space="preserve">Algeria Algiers</w:t>
      </w:r>
      <w:r>
        <w:t xml:space="preserve">.</w:t>
      </w:r>
    </w:p>
    <w:p>
      <w:pPr>
        <w:numPr>
          <w:ilvl w:val="0"/>
          <w:numId w:val="1003"/>
        </w:numPr>
        <w:pStyle w:val="Compact"/>
      </w:pPr>
      <w:r>
        <w:t xml:space="preserve">Employment size between 10 and 50 employees.</w:t>
      </w:r>
    </w:p>
    <w:p>
      <w:pPr>
        <w:numPr>
          <w:ilvl w:val="0"/>
          <w:numId w:val="1003"/>
        </w:numPr>
        <w:pStyle w:val="Compact"/>
      </w:pPr>
      <w:r>
        <w:t xml:space="preserve">Operational history of at least two years.</w:t>
      </w:r>
    </w:p>
    <w:p>
      <w:pPr>
        <w:numPr>
          <w:ilvl w:val="0"/>
          <w:numId w:val="1003"/>
        </w:numPr>
        <w:pStyle w:val="Compact"/>
      </w:pPr>
      <w:r>
        <w:t xml:space="preserve">Willingness to share anonymized financial and operational data.</w:t>
      </w:r>
    </w:p>
    <w:bookmarkEnd w:id="24"/>
    <w:bookmarkStart w:id="25" w:name="the-intervention"/>
    <w:p>
      <w:pPr>
        <w:pStyle w:val="Heading3"/>
      </w:pPr>
      <w:r>
        <w:t xml:space="preserve">3.3 The Intervention</w:t>
      </w:r>
    </w:p>
    <w:p>
      <w:pPr>
        <w:pStyle w:val="FirstParagraph"/>
      </w:pPr>
      <w:r>
        <w:t xml:space="preserve">The</w:t>
      </w:r>
      <w:r>
        <w:t xml:space="preserve"> </w:t>
      </w:r>
      <w:r>
        <w:rPr>
          <w:bCs/>
          <w:b/>
        </w:rPr>
        <w:t xml:space="preserve">Business Consultant</w:t>
      </w:r>
      <w:r>
        <w:t xml:space="preserve"> </w:t>
      </w:r>
      <w:r>
        <w:t xml:space="preserve">assigned to the Treatment Group will follow a strict framework to ensure consistency across all cases. The intervention includes:</w:t>
      </w:r>
    </w:p>
    <w:p>
      <w:pPr>
        <w:numPr>
          <w:ilvl w:val="0"/>
          <w:numId w:val="1004"/>
        </w:numPr>
        <w:pStyle w:val="Compact"/>
      </w:pPr>
      <w:r>
        <w:rPr>
          <w:bCs/>
          <w:b/>
        </w:rPr>
        <w:t xml:space="preserve">Diagnostic Phase (Weeks 1-2):</w:t>
      </w:r>
      <w:r>
        <w:t xml:space="preserve"> </w:t>
      </w:r>
      <w:r>
        <w:t xml:space="preserve">Comprehensive audit of current workflows, financial health, and market positioning.</w:t>
      </w:r>
    </w:p>
    <w:p>
      <w:pPr>
        <w:numPr>
          <w:ilvl w:val="0"/>
          <w:numId w:val="1004"/>
        </w:numPr>
        <w:pStyle w:val="Compact"/>
      </w:pPr>
      <w:r>
        <w:rPr>
          <w:bCs/>
          <w:b/>
        </w:rPr>
        <w:t xml:space="preserve">Strategy Formulation (Weeks 3-4):</w:t>
      </w:r>
      <w:r>
        <w:t xml:space="preserve"> </w:t>
      </w:r>
      <w:r>
        <w:t xml:space="preserve">Development of a tailored action plan addressing specific pain points.</w:t>
      </w:r>
    </w:p>
    <w:p>
      <w:pPr>
        <w:numPr>
          <w:ilvl w:val="0"/>
          <w:numId w:val="1004"/>
        </w:numPr>
        <w:pStyle w:val="Compact"/>
      </w:pPr>
      <w:r>
        <w:rPr>
          <w:bCs/>
          <w:b/>
        </w:rPr>
        <w:t xml:space="preserve">Implementation Support (Weeks 5-10):</w:t>
      </w:r>
      <w:r>
        <w:t xml:space="preserve"> </w:t>
      </w:r>
      <w:r>
        <w:t xml:space="preserve">Hands-on guidance in executing strategies, including staff training and process re-engineering.</w:t>
      </w:r>
    </w:p>
    <w:p>
      <w:pPr>
        <w:numPr>
          <w:ilvl w:val="0"/>
          <w:numId w:val="1004"/>
        </w:numPr>
        <w:pStyle w:val="Compact"/>
      </w:pPr>
      <w:r>
        <w:rPr>
          <w:bCs/>
          <w:b/>
        </w:rPr>
        <w:t xml:space="preserve">Review and Handover (Weeks 11-12):</w:t>
      </w:r>
      <w:r>
        <w:t xml:space="preserve"> </w:t>
      </w:r>
      <w:r>
        <w:t xml:space="preserve">Final assessment of changes and establishment of long-term monitoring metrics.</w:t>
      </w:r>
    </w:p>
    <w:bookmarkEnd w:id="25"/>
    <w:bookmarkEnd w:id="26"/>
    <w:bookmarkStart w:id="27" w:name="data-collection-and-metrics"/>
    <w:p>
      <w:pPr>
        <w:pStyle w:val="Heading2"/>
      </w:pPr>
      <w:r>
        <w:t xml:space="preserve">4. Data Collection and Metrics</w:t>
      </w:r>
    </w:p>
    <w:p>
      <w:pPr>
        <w:pStyle w:val="FirstParagraph"/>
      </w:pPr>
      <w:r>
        <w:t xml:space="preserve">Data will be collected at three intervals: Baseline (T0), Mid-Point (T1), and Post-Intervention (T2). The following metrics will be tracked:</w:t>
      </w:r>
    </w:p>
    <w:p>
      <w:pPr>
        <w:numPr>
          <w:ilvl w:val="0"/>
          <w:numId w:val="1005"/>
        </w:numPr>
        <w:pStyle w:val="Compact"/>
      </w:pPr>
      <w:r>
        <w:rPr>
          <w:bCs/>
          <w:b/>
        </w:rPr>
        <w:t xml:space="preserve">Financial Metrics:</w:t>
      </w:r>
      <w:r>
        <w:t xml:space="preserve"> </w:t>
      </w:r>
      <w:r>
        <w:t xml:space="preserve">Monthly revenue, gross profit margin, and operational expenditure.</w:t>
      </w:r>
    </w:p>
    <w:p>
      <w:pPr>
        <w:numPr>
          <w:ilvl w:val="0"/>
          <w:numId w:val="1005"/>
        </w:numPr>
        <w:pStyle w:val="Compact"/>
      </w:pPr>
      <w:r>
        <w:rPr>
          <w:bCs/>
          <w:b/>
        </w:rPr>
        <w:t xml:space="preserve">Operational Metrics:</w:t>
      </w:r>
      <w:r>
        <w:t xml:space="preserve"> </w:t>
      </w:r>
      <w:r>
        <w:t xml:space="preserve">Order fulfillment time, inventory turnover rate, and customer complaint resolution time.</w:t>
      </w:r>
    </w:p>
    <w:p>
      <w:pPr>
        <w:numPr>
          <w:ilvl w:val="0"/>
          <w:numId w:val="1005"/>
        </w:numPr>
        <w:pStyle w:val="Compact"/>
      </w:pPr>
      <w:r>
        <w:rPr>
          <w:bCs/>
          <w:b/>
        </w:rPr>
        <w:t xml:space="preserve">Human Capital Metrics:</w:t>
      </w:r>
      <w:r>
        <w:t xml:space="preserve"> </w:t>
      </w:r>
      <w:r>
        <w:t xml:space="preserve">Employee satisfaction scores and staff turnover rates.</w:t>
      </w:r>
    </w:p>
    <w:p>
      <w:pPr>
        <w:pStyle w:val="FirstParagraph"/>
      </w:pPr>
      <w:r>
        <w:t xml:space="preserve">All data collection instruments will be translated into Arabic and French to accommodate the linguistic diversity of</w:t>
      </w:r>
      <w:r>
        <w:t xml:space="preserve"> </w:t>
      </w:r>
      <w:r>
        <w:rPr>
          <w:bCs/>
          <w:b/>
        </w:rPr>
        <w:t xml:space="preserve">Algeria Algiers</w:t>
      </w:r>
      <w:r>
        <w:t xml:space="preserve">.</w:t>
      </w:r>
    </w:p>
    <w:bookmarkEnd w:id="27"/>
    <w:bookmarkStart w:id="28"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Informed consent will be obtained from all participating business owners. Confidentiality of proprietary business information is guaranteed. The study has been reviewed to ensure compliance with local Algerian labor laws and commercial regulations.</w:t>
      </w:r>
    </w:p>
    <w:bookmarkEnd w:id="28"/>
    <w:bookmarkStart w:id="29" w:name="risk-management"/>
    <w:p>
      <w:pPr>
        <w:pStyle w:val="Heading2"/>
      </w:pPr>
      <w:r>
        <w:t xml:space="preserve">6. Risk Management</w:t>
      </w:r>
    </w:p>
    <w:p>
      <w:pPr>
        <w:pStyle w:val="FirstParagraph"/>
      </w:pPr>
      <w:r>
        <w:t xml:space="preserve">Potential risks include:</w:t>
      </w:r>
    </w:p>
    <w:p>
      <w:pPr>
        <w:numPr>
          <w:ilvl w:val="0"/>
          <w:numId w:val="1006"/>
        </w:numPr>
        <w:pStyle w:val="Compact"/>
      </w:pPr>
      <w:r>
        <w:rPr>
          <w:bCs/>
          <w:b/>
        </w:rPr>
        <w:t xml:space="preserve">Resistance to Change:</w:t>
      </w:r>
      <w:r>
        <w:t xml:space="preserve"> </w:t>
      </w:r>
      <w:r>
        <w:t xml:space="preserve">Cultural resistance to external advice may hinder implementation. Mitigation involves culturally sensitive communication strategies by the</w:t>
      </w:r>
      <w:r>
        <w:t xml:space="preserve"> </w:t>
      </w:r>
      <w:r>
        <w:rPr>
          <w:bCs/>
          <w:b/>
        </w:rPr>
        <w:t xml:space="preserve">Business Consultant</w:t>
      </w:r>
      <w:r>
        <w:t xml:space="preserve">.</w:t>
      </w:r>
    </w:p>
    <w:p>
      <w:pPr>
        <w:numPr>
          <w:ilvl w:val="0"/>
          <w:numId w:val="1006"/>
        </w:numPr>
        <w:pStyle w:val="Compact"/>
      </w:pPr>
      <w:r>
        <w:rPr>
          <w:bCs/>
          <w:b/>
        </w:rPr>
        <w:t xml:space="preserve">Economic Volatility:</w:t>
      </w:r>
      <w:r>
        <w:t xml:space="preserve"> </w:t>
      </w:r>
      <w:r>
        <w:t xml:space="preserve">Fluctuations in the Algerian Dinar or local market conditions may skew results. Mitigation involves using relative performance metrics rather than absolute values.</w:t>
      </w:r>
    </w:p>
    <w:bookmarkEnd w:id="29"/>
    <w:bookmarkStart w:id="30" w:name="timeline"/>
    <w:p>
      <w:pPr>
        <w:pStyle w:val="Heading2"/>
      </w:pPr>
      <w:r>
        <w:t xml:space="preserve">7. Timeline</w:t>
      </w:r>
    </w:p>
    <w:p>
      <w:pPr>
        <w:numPr>
          <w:ilvl w:val="0"/>
          <w:numId w:val="1007"/>
        </w:numPr>
        <w:pStyle w:val="Compact"/>
      </w:pPr>
      <w:r>
        <w:rPr>
          <w:bCs/>
          <w:b/>
        </w:rPr>
        <w:t xml:space="preserve">Month 1:</w:t>
      </w:r>
      <w:r>
        <w:t xml:space="preserve"> </w:t>
      </w:r>
      <w:r>
        <w:t xml:space="preserve">Recruitment and Baseline Data Collection.</w:t>
      </w:r>
    </w:p>
    <w:p>
      <w:pPr>
        <w:numPr>
          <w:ilvl w:val="0"/>
          <w:numId w:val="1007"/>
        </w:numPr>
        <w:pStyle w:val="Compact"/>
      </w:pPr>
      <w:r>
        <w:rPr>
          <w:bCs/>
          <w:b/>
        </w:rPr>
        <w:t xml:space="preserve">Months 2-4:</w:t>
      </w:r>
      <w:r>
        <w:t xml:space="preserve"> </w:t>
      </w:r>
      <w:r>
        <w:t xml:space="preserve">Consultant Intervention (Treatment Group).</w:t>
      </w:r>
    </w:p>
    <w:p>
      <w:pPr>
        <w:numPr>
          <w:ilvl w:val="0"/>
          <w:numId w:val="1007"/>
        </w:numPr>
        <w:pStyle w:val="Compact"/>
      </w:pPr>
      <w:r>
        <w:rPr>
          <w:bCs/>
          <w:b/>
        </w:rPr>
        <w:t xml:space="preserve">Month 5:</w:t>
      </w:r>
      <w:r>
        <w:t xml:space="preserve"> </w:t>
      </w:r>
      <w:r>
        <w:t xml:space="preserve">Post-Intervention Data Collection.</w:t>
      </w:r>
    </w:p>
    <w:p>
      <w:pPr>
        <w:numPr>
          <w:ilvl w:val="0"/>
          <w:numId w:val="1007"/>
        </w:numPr>
        <w:pStyle w:val="Compact"/>
      </w:pPr>
      <w:r>
        <w:rPr>
          <w:bCs/>
          <w:b/>
        </w:rPr>
        <w:t xml:space="preserve">Month 6:</w:t>
      </w:r>
      <w:r>
        <w:t xml:space="preserve"> </w:t>
      </w:r>
      <w:r>
        <w:t xml:space="preserve">Data Analysis and Reporting.</w:t>
      </w:r>
    </w:p>
    <w:bookmarkEnd w:id="30"/>
    <w:bookmarkStart w:id="31"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aims to provide empirical evidence regarding the value of professional consulting services in the specific context of</w:t>
      </w:r>
      <w:r>
        <w:t xml:space="preserve"> </w:t>
      </w:r>
      <w:r>
        <w:rPr>
          <w:bCs/>
          <w:b/>
        </w:rPr>
        <w:t xml:space="preserve">Algeria Algiers</w:t>
      </w:r>
      <w:r>
        <w:t xml:space="preserve">. By isolating the variable of the</w:t>
      </w:r>
      <w:r>
        <w:t xml:space="preserve"> </w:t>
      </w:r>
      <w:r>
        <w:rPr>
          <w:bCs/>
          <w:b/>
        </w:rPr>
        <w:t xml:space="preserve">Business Consultant</w:t>
      </w:r>
      <w:r>
        <w:t xml:space="preserve">, we seek to offer actionable insights for policymakers, business owners, and consulting firms operating in the region.</w:t>
      </w:r>
    </w:p>
    <w:bookmarkEnd w:id="31"/>
    <w:p>
      <w:pPr>
        <w:pStyle w:val="BodyText"/>
      </w:pPr>
      <w:r>
        <w:t xml:space="preserve">© 2023 Research Institute for Economic Development. All rights reserved.</w:t>
      </w:r>
      <w:r>
        <w:br/>
      </w:r>
      <w:r>
        <w:t xml:space="preserve">Document generated for experimental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Algiers</dc:title>
  <dc:creator/>
  <dc:language>en</dc:language>
  <cp:keywords/>
  <dcterms:created xsi:type="dcterms:W3CDTF">2026-10-10T06:48:34Z</dcterms:created>
  <dcterms:modified xsi:type="dcterms:W3CDTF">2026-10-10T06:48:34Z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