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Buenos</w:t>
      </w:r>
      <w:r>
        <w:t xml:space="preserve"> </w:t>
      </w:r>
      <w:r>
        <w:t xml:space="preserve">Aires</w:t>
      </w:r>
    </w:p>
    <w:p>
      <w:pPr>
        <w:pStyle w:val="FirstParagraph"/>
      </w:pPr>
      <w:r>
        <w:rPr>
          <w:bCs/>
          <w:b/>
        </w:rPr>
        <w:t xml:space="preserve">Document Type:</w:t>
      </w:r>
      <w:r>
        <w:t xml:space="preserve"> </w:t>
      </w:r>
      <w:r>
        <w:t xml:space="preserve">Experiment Protocol</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Buenos Aires, Argentina</w:t>
      </w:r>
      <w:r>
        <w:br/>
      </w:r>
      <w:r>
        <w:rPr>
          <w:bCs/>
          <w:b/>
        </w:rPr>
        <w:t xml:space="preserve">Subject:</w:t>
      </w:r>
      <w:r>
        <w:t xml:space="preserve"> </w:t>
      </w:r>
      <w:r>
        <w:t xml:space="preserve">Business Consultant Impact Analysis</w:t>
      </w:r>
    </w:p>
    <w:bookmarkStart w:id="34" w:name="Xa479e4e5837caafdd5dbb94e8ef1cc958469684"/>
    <w:p>
      <w:pPr>
        <w:pStyle w:val="Heading1"/>
      </w:pPr>
      <w:r>
        <w:t xml:space="preserve">Experiment Protocol: Business Consultant Efficacy in Buenos Aires</w:t>
      </w:r>
    </w:p>
    <w:bookmarkStart w:id="20" w:name="introduction-and-background"/>
    <w:p>
      <w:pPr>
        <w:pStyle w:val="Heading2"/>
      </w:pPr>
      <w:r>
        <w:t xml:space="preserve">1. Introduction and Background</w:t>
      </w:r>
    </w:p>
    <w:p>
      <w:pPr>
        <w:pStyle w:val="FirstParagraph"/>
      </w:pPr>
      <w:r>
        <w:t xml:space="preserve">The economic landscape of Argentina, specifically within the metropolitan area of Buenos Aires, is characterized by high volatility, complex regulatory frameworks, and a dynamic entrepreneurial ecosystem. In this environment, the role of the Business Consultant is often pivotal for Small and Medium Enterprises (SMEs) seeking to navigate inflation, currency fluctuations, and market saturation. However, the tangible return on investment (ROI) provided by external consulting services remains a subject of debate among local stakeholders.</w:t>
      </w:r>
    </w:p>
    <w:p>
      <w:pPr>
        <w:pStyle w:val="BodyText"/>
      </w:pPr>
      <w:r>
        <w:t xml:space="preserve">This Experiment Protocol outlines a structured methodology to evaluate the efficacy of Business Consultants operating in Buenos Aires. The primary objective is to determine whether the engagement of a professional Business Consultant leads to statistically significant improvements in operational efficiency, revenue growth, and strategic alignment compared to internal management alone. This study aims to provide empirical data to guide decision-making for Argentine business leaders.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quantify the impact of Business Consultant interventions on the net profit margins of SMEs in Buenos Aires over a six-month period.</w:t>
      </w:r>
    </w:p>
    <w:p>
      <w:pPr>
        <w:numPr>
          <w:ilvl w:val="0"/>
          <w:numId w:val="1001"/>
        </w:numPr>
        <w:pStyle w:val="Compact"/>
      </w:pPr>
      <w:r>
        <w:t xml:space="preserve">To assess the effectiveness of strategic planning recommendations provided by consultants in mitigating local economic risks.</w:t>
      </w:r>
    </w:p>
    <w:p>
      <w:pPr>
        <w:numPr>
          <w:ilvl w:val="0"/>
          <w:numId w:val="1001"/>
        </w:numPr>
        <w:pStyle w:val="Compact"/>
      </w:pPr>
      <w:r>
        <w:t xml:space="preserve">To evaluate the client satisfaction levels and perceived value of consulting services within the Argentine market context.</w:t>
      </w:r>
    </w:p>
    <w:p>
      <w:pPr>
        <w:numPr>
          <w:ilvl w:val="0"/>
          <w:numId w:val="1001"/>
        </w:numPr>
        <w:pStyle w:val="Compact"/>
      </w:pPr>
      <w:r>
        <w:t xml:space="preserve">To identify specific competencies of Business Consultants that correlate most strongly with positive business outcomes in this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Participants will be divided into two groups: the Treatment Group, which will engage a certified Business Consultant, and the Control Group, which will continue operations using existing internal management structures without external advisory support.</w:t>
      </w:r>
    </w:p>
    <w:bookmarkEnd w:id="22"/>
    <w:bookmarkStart w:id="23" w:name="location-and-context"/>
    <w:p>
      <w:pPr>
        <w:pStyle w:val="Heading3"/>
      </w:pPr>
      <w:r>
        <w:t xml:space="preserve">3.2 Location and Context</w:t>
      </w:r>
    </w:p>
    <w:p>
      <w:pPr>
        <w:pStyle w:val="FirstParagraph"/>
      </w:pPr>
      <w:r>
        <w:t xml:space="preserve">The study is strictly confined to businesses registered and operating within Buenos Aires, Argentina. This geographic limitation ensures that all participants are subject to the same local tax laws, labor regulations, and macroeconomic conditions, thereby controlling for external variables unique to the Argentine context.</w:t>
      </w:r>
    </w:p>
    <w:bookmarkEnd w:id="23"/>
    <w:bookmarkStart w:id="24" w:name="participant-selection"/>
    <w:p>
      <w:pPr>
        <w:pStyle w:val="Heading3"/>
      </w:pPr>
      <w:r>
        <w:t xml:space="preserve">3.3 Participant Selection</w:t>
      </w:r>
    </w:p>
    <w:p>
      <w:pPr>
        <w:pStyle w:val="FirstParagraph"/>
      </w:pPr>
      <w:r>
        <w:t xml:space="preserve">The target population consists of SMEs in the retail, technology, and services sectors. Inclusion criteria require that the business has been operational for at least two years and employs between 10 and 50 staff members. Exclusion criteria include businesses currently undergoing bankruptcy proceedings or those that have engaged a Business Consultant within the last 12 months. A total of 60 companies will be recruited, with 30 assigned to each group.</w:t>
      </w:r>
    </w:p>
    <w:bookmarkEnd w:id="24"/>
    <w:bookmarkEnd w:id="25"/>
    <w:bookmarkStart w:id="29" w:name="procedures"/>
    <w:p>
      <w:pPr>
        <w:pStyle w:val="Heading2"/>
      </w:pPr>
      <w:r>
        <w:t xml:space="preserve">4. Procedures</w:t>
      </w:r>
    </w:p>
    <w:bookmarkStart w:id="26" w:name="baseline-data-collection"/>
    <w:p>
      <w:pPr>
        <w:pStyle w:val="Heading3"/>
      </w:pPr>
      <w:r>
        <w:t xml:space="preserve">4.1 Baseline Data Collection</w:t>
      </w:r>
    </w:p>
    <w:p>
      <w:pPr>
        <w:pStyle w:val="FirstParagraph"/>
      </w:pPr>
      <w:r>
        <w:t xml:space="preserve">Prior to the intervention, comprehensive baseline data will be collected from all participating companies. This includes financial statements, operational metrics, employee turnover rates, and customer satisfaction scores. This data serves as the reference point for measuring the impact of the Business Consultant.</w:t>
      </w:r>
    </w:p>
    <w:bookmarkEnd w:id="26"/>
    <w:bookmarkStart w:id="27" w:name="intervention-phase"/>
    <w:p>
      <w:pPr>
        <w:pStyle w:val="Heading3"/>
      </w:pPr>
      <w:r>
        <w:t xml:space="preserve">4.2 Intervention Phase</w:t>
      </w:r>
    </w:p>
    <w:p>
      <w:pPr>
        <w:pStyle w:val="FirstParagraph"/>
      </w:pPr>
      <w:r>
        <w:t xml:space="preserve">For the Treatment Group, a qualified Business Consultant will be assigned to each company. The consultant will conduct a diagnostic audit, develop a strategic action plan, and provide ongoing advisory support for a duration of six months. The scope of work will include financial restructuring, market analysis, and operational optimization tailored to the Buenos Aires market. The Control Group will receive no such intervention but will be asked to maintain their current operational strategies.</w:t>
      </w:r>
    </w:p>
    <w:bookmarkEnd w:id="27"/>
    <w:bookmarkStart w:id="28" w:name="monitoring-and-data-collection"/>
    <w:p>
      <w:pPr>
        <w:pStyle w:val="Heading3"/>
      </w:pPr>
      <w:r>
        <w:t xml:space="preserve">4.3 Monitoring and Data Collection</w:t>
      </w:r>
    </w:p>
    <w:p>
      <w:pPr>
        <w:pStyle w:val="FirstParagraph"/>
      </w:pPr>
      <w:r>
        <w:t xml:space="preserve">Data will be collected monthly throughout the six-month intervention period. Key performance indicators (KPIs) will be tracked, including monthly revenue, operating costs, profit margins, and employee productivity. Additionally, qualitative data will be gathered through interviews with business owners and key stakeholders to assess the perceived value of the consulting engagement.</w:t>
      </w:r>
    </w:p>
    <w:bookmarkEnd w:id="28"/>
    <w:bookmarkEnd w:id="29"/>
    <w:bookmarkStart w:id="30" w:name="data-analysis"/>
    <w:p>
      <w:pPr>
        <w:pStyle w:val="Heading2"/>
      </w:pPr>
      <w:r>
        <w:t xml:space="preserve">5. Data Analysis</w:t>
      </w:r>
    </w:p>
    <w:p>
      <w:pPr>
        <w:pStyle w:val="FirstParagraph"/>
      </w:pPr>
      <w:r>
        <w:t xml:space="preserve">Upon completion of the six-month period, data from both groups will be analyzed using statistical methods. Comparative analysis will be conducted to determine if the Treatment Group demonstrated significantly better performance metrics than the Control Group. Regression analysis will be employed to identify which specific consulting activities contributed most to the observed outcomes. The analysis will also account for potential confounding variables, such as changes in the Argentine peso exchange rate or shifts in consumer behavior during the study period.</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All participants will provide informed consent, acknowledging the nature of the study and the data to be collected. Confidentiality of business data will be maintained through secure data storage and anonymization techniques. Participants will have the right to withdraw from the study at any time without penalty. The involvement of the Business Consultant will be transparent, with clear agreements outlining the scope of work and expectations.</w:t>
      </w:r>
    </w:p>
    <w:bookmarkEnd w:id="31"/>
    <w:bookmarkStart w:id="32" w:name="expected-outcomes-and-impact"/>
    <w:p>
      <w:pPr>
        <w:pStyle w:val="Heading2"/>
      </w:pPr>
      <w:r>
        <w:t xml:space="preserve">7. Expected Outcomes and Impact</w:t>
      </w:r>
    </w:p>
    <w:p>
      <w:pPr>
        <w:pStyle w:val="FirstParagraph"/>
      </w:pPr>
      <w:r>
        <w:t xml:space="preserve">It is anticipated that this Experiment Protocol will yield valuable insights into the role of Business Consultants in the Buenos Aires business environment. If the results demonstrate a positive correlation between consulting engagement and business performance, it will provide strong evidence for the value of professional advisory services in navigating the complexities of the Argentine market. Conversely, if no significant difference is observed, it may suggest a need for greater specialization or adaptation of consulting methodologies to better suit local conditions. Ultimately, this study aims to enhance the strategic decision-making capabilities of businesses in Buenos Aires and contribute to the broader understanding of management consulting efficacy in emerging economies.</w:t>
      </w:r>
    </w:p>
    <w:bookmarkEnd w:id="32"/>
    <w:bookmarkStart w:id="33" w:name="approval-and-signatures"/>
    <w:p>
      <w:pPr>
        <w:pStyle w:val="Heading2"/>
      </w:pPr>
      <w:r>
        <w:t xml:space="preserve">8. Approval and Signatures</w:t>
      </w:r>
    </w:p>
    <w:p>
      <w:pPr>
        <w:pStyle w:val="FirstParagraph"/>
      </w:pPr>
      <w:r>
        <w:t xml:space="preserve">This Experiment Protocol has been reviewed and approved by the relevant stakeholders.</w:t>
      </w:r>
    </w:p>
    <w:p>
      <w:pPr>
        <w:pStyle w:val="BodyText"/>
      </w:pPr>
      <w:r>
        <w:rPr>
          <w:bCs/>
          <w:b/>
        </w:rPr>
        <w:t xml:space="preserve">Principal Investigator</w:t>
      </w:r>
      <w:r>
        <w:br/>
      </w:r>
      <w:r>
        <w:t xml:space="preserve">Dr. Elena Rodriguez</w:t>
      </w:r>
    </w:p>
    <w:p>
      <w:pPr>
        <w:pStyle w:val="BodyText"/>
      </w:pPr>
      <w:r>
        <w:rPr>
          <w:bCs/>
          <w:b/>
        </w:rPr>
        <w:t xml:space="preserve">Business Consultant Representative</w:t>
      </w:r>
      <w:r>
        <w:br/>
      </w:r>
      <w:r>
        <w:t xml:space="preserve">Carlos Mendez</w:t>
      </w:r>
    </w:p>
    <w:p>
      <w:pPr>
        <w:pStyle w:val="BodyText"/>
      </w:pPr>
      <w:r>
        <w:rPr>
          <w:bCs/>
          <w:b/>
        </w:rPr>
        <w:t xml:space="preserve">Ethics Committee Chair</w:t>
      </w:r>
      <w:r>
        <w:br/>
      </w:r>
      <w:r>
        <w:t xml:space="preserve">Maria Gonzalez</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Buenos Aires</dc:title>
  <dc:creator/>
  <dc:language>en</dc:language>
  <cp:keywords/>
  <dcterms:created xsi:type="dcterms:W3CDTF">2026-10-10T07:01:50Z</dcterms:created>
  <dcterms:modified xsi:type="dcterms:W3CDTF">2026-10-10T07:01:50Z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