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Business</w:t>
      </w:r>
      <w:r>
        <w:t xml:space="preserve"> </w:t>
      </w:r>
      <w:r>
        <w:t xml:space="preserve">Consultant</w:t>
      </w:r>
      <w:r>
        <w:t xml:space="preserve"> </w:t>
      </w:r>
      <w:r>
        <w:t xml:space="preserve">Efficacy</w:t>
      </w:r>
      <w:r>
        <w:t xml:space="preserve"> </w:t>
      </w:r>
      <w:r>
        <w:t xml:space="preserve">in</w:t>
      </w:r>
      <w:r>
        <w:t xml:space="preserve"> </w:t>
      </w:r>
      <w:r>
        <w:t xml:space="preserve">Argentina</w:t>
      </w:r>
      <w:r>
        <w:t xml:space="preserve"> </w:t>
      </w:r>
      <w:r>
        <w:t xml:space="preserve">Córdoba</w:t>
      </w:r>
    </w:p>
    <w:bookmarkStart w:id="20" w:name="X522d1ac184e5230c040f0b832d1e67cfd97ac63"/>
    <w:p>
      <w:pPr>
        <w:pStyle w:val="Heading1"/>
      </w:pPr>
      <w:r>
        <w:t xml:space="preserve">Experiment Protocol: Impact of Business Consultant Interventions on SME Performance in Argentina Córdoba</w:t>
      </w:r>
    </w:p>
    <w:p>
      <w:pPr>
        <w:pStyle w:val="FirstParagraph"/>
      </w:pPr>
      <w:r>
        <w:rPr>
          <w:bCs/>
          <w:b/>
        </w:rPr>
        <w:t xml:space="preserve">Protocol ID:</w:t>
      </w:r>
      <w:r>
        <w:t xml:space="preserve"> </w:t>
      </w:r>
      <w:r>
        <w:t xml:space="preserve">BC-AC-2024-001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Córdoba Province, Argentina</w:t>
      </w:r>
    </w:p>
    <w:bookmarkEnd w:id="20"/>
    <w:bookmarkStart w:id="21" w:name="introduction-and-background"/>
    <w:p>
      <w:pPr>
        <w:pStyle w:val="Heading2"/>
      </w:pPr>
      <w:r>
        <w:t xml:space="preserve">1. Introduction and Background</w:t>
      </w:r>
    </w:p>
    <w:p>
      <w:pPr>
        <w:pStyle w:val="FirstParagraph"/>
      </w:pPr>
      <w:r>
        <w:t xml:space="preserve">The economic landscape of</w:t>
      </w:r>
      <w:r>
        <w:t xml:space="preserve"> </w:t>
      </w:r>
      <w:r>
        <w:rPr>
          <w:bCs/>
          <w:b/>
        </w:rPr>
        <w:t xml:space="preserve">Argentina Córdoba</w:t>
      </w:r>
      <w:r>
        <w:t xml:space="preserve"> </w:t>
      </w:r>
      <w:r>
        <w:t xml:space="preserve">is characterized by a robust industrial base, a growing technology sector, and a dense network of Small and Medium-sized Enterprises (SMEs). However, these businesses frequently face challenges related to operational efficiency, market adaptation, and financial management. The role of the</w:t>
      </w:r>
      <w:r>
        <w:t xml:space="preserve"> </w:t>
      </w:r>
      <w:r>
        <w:rPr>
          <w:bCs/>
          <w:b/>
        </w:rPr>
        <w:t xml:space="preserve">Business Consultant</w:t>
      </w:r>
      <w:r>
        <w:t xml:space="preserve"> </w:t>
      </w:r>
      <w:r>
        <w:t xml:space="preserve">in this region is pivotal, yet empirical data regarding the specific efficacy of consulting interventions remains fragmented.</w:t>
      </w:r>
    </w:p>
    <w:p>
      <w:pPr>
        <w:pStyle w:val="BodyText"/>
      </w:pPr>
      <w:r>
        <w:t xml:space="preserve">This</w:t>
      </w:r>
      <w:r>
        <w:t xml:space="preserve"> </w:t>
      </w:r>
      <w:r>
        <w:rPr>
          <w:bCs/>
          <w:b/>
        </w:rPr>
        <w:t xml:space="preserve">Experiment Protocol</w:t>
      </w:r>
      <w:r>
        <w:t xml:space="preserve"> </w:t>
      </w:r>
      <w:r>
        <w:t xml:space="preserve">outlines a structured methodology to evaluate the tangible impact of professional consulting services on business performance metrics within the Córdoba region. By isolating variables and measuring outcomes, this study aims to provide evidence-based insights into how external expertise drives growth in this specific economic context.</w:t>
      </w:r>
    </w:p>
    <w:bookmarkEnd w:id="21"/>
    <w:bookmarkStart w:id="22" w:name="objectives"/>
    <w:p>
      <w:pPr>
        <w:pStyle w:val="Heading2"/>
      </w:pPr>
      <w:r>
        <w:t xml:space="preserve">2. Objectives</w:t>
      </w:r>
    </w:p>
    <w:p>
      <w:pPr>
        <w:pStyle w:val="FirstParagraph"/>
      </w:pPr>
      <w:r>
        <w:t xml:space="preserve">The primary objective of this experiment is to quantify the value added by a</w:t>
      </w:r>
      <w:r>
        <w:t xml:space="preserve"> </w:t>
      </w:r>
      <w:r>
        <w:rPr>
          <w:bCs/>
          <w:b/>
        </w:rPr>
        <w:t xml:space="preserve">Business Consultant</w:t>
      </w:r>
      <w:r>
        <w:t xml:space="preserve"> </w:t>
      </w:r>
      <w:r>
        <w:t xml:space="preserve">to SMEs operating in</w:t>
      </w:r>
      <w:r>
        <w:t xml:space="preserve"> </w:t>
      </w:r>
      <w:r>
        <w:rPr>
          <w:bCs/>
          <w:b/>
        </w:rPr>
        <w:t xml:space="preserve">Argentina Córdoba</w:t>
      </w:r>
      <w:r>
        <w:t xml:space="preserve">. Specific goals include:</w:t>
      </w:r>
    </w:p>
    <w:p>
      <w:pPr>
        <w:numPr>
          <w:ilvl w:val="0"/>
          <w:numId w:val="1001"/>
        </w:numPr>
        <w:pStyle w:val="Compact"/>
      </w:pPr>
      <w:r>
        <w:t xml:space="preserve">To measure changes in operational efficiency (e.g., production time, waste reduction) post-intervention.</w:t>
      </w:r>
    </w:p>
    <w:p>
      <w:pPr>
        <w:numPr>
          <w:ilvl w:val="0"/>
          <w:numId w:val="1001"/>
        </w:numPr>
        <w:pStyle w:val="Compact"/>
      </w:pPr>
      <w:r>
        <w:t xml:space="preserve">To assess improvements in financial health indicators, including profit margins and cash flow stability.</w:t>
      </w:r>
    </w:p>
    <w:p>
      <w:pPr>
        <w:numPr>
          <w:ilvl w:val="0"/>
          <w:numId w:val="1001"/>
        </w:numPr>
        <w:pStyle w:val="Compact"/>
      </w:pPr>
      <w:r>
        <w:t xml:space="preserve">To evaluate the adoption rate of strategic recommendations provided by the consultant.</w:t>
      </w:r>
    </w:p>
    <w:p>
      <w:pPr>
        <w:numPr>
          <w:ilvl w:val="0"/>
          <w:numId w:val="1001"/>
        </w:numPr>
        <w:pStyle w:val="Compact"/>
      </w:pPr>
      <w:r>
        <w:t xml:space="preserve">To determine the correlation between consultant-client alignment and long-term business sustainability in the local market.</w:t>
      </w:r>
    </w:p>
    <w:bookmarkEnd w:id="22"/>
    <w:bookmarkStart w:id="26" w:name="methodology"/>
    <w:p>
      <w:pPr>
        <w:pStyle w:val="Heading2"/>
      </w:pPr>
      <w:r>
        <w:t xml:space="preserve">3. Methodology</w:t>
      </w:r>
    </w:p>
    <w:bookmarkStart w:id="23" w:name="study-design"/>
    <w:p>
      <w:pPr>
        <w:pStyle w:val="Heading3"/>
      </w:pPr>
      <w:r>
        <w:t xml:space="preserve">3.1 Study Design</w:t>
      </w:r>
    </w:p>
    <w:p>
      <w:pPr>
        <w:pStyle w:val="FirstParagraph"/>
      </w:pPr>
      <w:r>
        <w:t xml:space="preserve">This</w:t>
      </w:r>
      <w:r>
        <w:t xml:space="preserve"> </w:t>
      </w:r>
      <w:r>
        <w:rPr>
          <w:bCs/>
          <w:b/>
        </w:rPr>
        <w:t xml:space="preserve">Experiment Protocol</w:t>
      </w:r>
      <w:r>
        <w:t xml:space="preserve"> </w:t>
      </w:r>
      <w:r>
        <w:t xml:space="preserve">utilizes a quasi-experimental design with a control group and a treatment group. The study will span a period of six months, allowing sufficient time for the</w:t>
      </w:r>
      <w:r>
        <w:t xml:space="preserve"> </w:t>
      </w:r>
      <w:r>
        <w:rPr>
          <w:bCs/>
          <w:b/>
        </w:rPr>
        <w:t xml:space="preserve">Business Consultant</w:t>
      </w:r>
      <w:r>
        <w:t xml:space="preserve"> </w:t>
      </w:r>
      <w:r>
        <w:t xml:space="preserve">to implement strategies and for measurable results to manifest.</w:t>
      </w:r>
    </w:p>
    <w:bookmarkEnd w:id="23"/>
    <w:bookmarkStart w:id="24" w:name="participant-selection"/>
    <w:p>
      <w:pPr>
        <w:pStyle w:val="Heading3"/>
      </w:pPr>
      <w:r>
        <w:t xml:space="preserve">3.2 Participant Selection</w:t>
      </w:r>
    </w:p>
    <w:p>
      <w:pPr>
        <w:pStyle w:val="FirstParagraph"/>
      </w:pPr>
      <w:r>
        <w:t xml:space="preserve">Participants will be SMEs located in the metropolitan area of Córdoba and surrounding industrial zones. Selection criteria include:</w:t>
      </w:r>
    </w:p>
    <w:p>
      <w:pPr>
        <w:numPr>
          <w:ilvl w:val="0"/>
          <w:numId w:val="1002"/>
        </w:numPr>
        <w:pStyle w:val="Compact"/>
      </w:pPr>
      <w:r>
        <w:t xml:space="preserve">Minimum of three years of operation in</w:t>
      </w:r>
      <w:r>
        <w:t xml:space="preserve"> </w:t>
      </w:r>
      <w:r>
        <w:rPr>
          <w:bCs/>
          <w:b/>
        </w:rPr>
        <w:t xml:space="preserve">Argentina Córdoba</w:t>
      </w:r>
      <w:r>
        <w:t xml:space="preserve">.</w:t>
      </w:r>
    </w:p>
    <w:p>
      <w:pPr>
        <w:numPr>
          <w:ilvl w:val="0"/>
          <w:numId w:val="1002"/>
        </w:numPr>
        <w:pStyle w:val="Compact"/>
      </w:pPr>
      <w:r>
        <w:t xml:space="preserve">Revenue between $500,000 and $5,000,000 ARS annually.</w:t>
      </w:r>
    </w:p>
    <w:p>
      <w:pPr>
        <w:numPr>
          <w:ilvl w:val="0"/>
          <w:numId w:val="1002"/>
        </w:numPr>
        <w:pStyle w:val="Compact"/>
      </w:pPr>
      <w:r>
        <w:t xml:space="preserve">Willingness to undergo a comprehensive audit by the assigned</w:t>
      </w:r>
      <w:r>
        <w:t xml:space="preserve"> </w:t>
      </w:r>
      <w:r>
        <w:rPr>
          <w:bCs/>
          <w:b/>
        </w:rPr>
        <w:t xml:space="preserve">Business Consultant</w:t>
      </w:r>
      <w:r>
        <w:t xml:space="preserve">.</w:t>
      </w:r>
    </w:p>
    <w:p>
      <w:pPr>
        <w:pStyle w:val="FirstParagraph"/>
      </w:pPr>
      <w:r>
        <w:t xml:space="preserve">A total of 40 companies will be selected. Twenty will be assigned to the Treatment Group (receiving consulting services), and twenty to the Control Group (continuing standard operations).</w:t>
      </w:r>
    </w:p>
    <w:bookmarkEnd w:id="24"/>
    <w:bookmarkStart w:id="25" w:name="intervention-protocol"/>
    <w:p>
      <w:pPr>
        <w:pStyle w:val="Heading3"/>
      </w:pPr>
      <w:r>
        <w:t xml:space="preserve">3.3 Intervention Protocol</w:t>
      </w:r>
    </w:p>
    <w:p>
      <w:pPr>
        <w:pStyle w:val="FirstParagraph"/>
      </w:pPr>
      <w:r>
        <w:t xml:space="preserve">The</w:t>
      </w:r>
      <w:r>
        <w:t xml:space="preserve"> </w:t>
      </w:r>
      <w:r>
        <w:rPr>
          <w:bCs/>
          <w:b/>
        </w:rPr>
        <w:t xml:space="preserve">Business Consultant</w:t>
      </w:r>
      <w:r>
        <w:t xml:space="preserve"> </w:t>
      </w:r>
      <w:r>
        <w:t xml:space="preserve">assigned to the Treatment Group will follow a standardized intervention framework:</w:t>
      </w:r>
    </w:p>
    <w:p>
      <w:pPr>
        <w:numPr>
          <w:ilvl w:val="0"/>
          <w:numId w:val="1003"/>
        </w:numPr>
        <w:pStyle w:val="Compact"/>
      </w:pPr>
      <w:r>
        <w:rPr>
          <w:bCs/>
          <w:b/>
        </w:rPr>
        <w:t xml:space="preserve">Diagnostic Phase (Weeks 1-4):</w:t>
      </w:r>
      <w:r>
        <w:t xml:space="preserve"> </w:t>
      </w:r>
      <w:r>
        <w:t xml:space="preserve">Comprehensive analysis of current business processes, financial records, and market positioning within Córdoba.</w:t>
      </w:r>
    </w:p>
    <w:p>
      <w:pPr>
        <w:numPr>
          <w:ilvl w:val="0"/>
          <w:numId w:val="1003"/>
        </w:numPr>
        <w:pStyle w:val="Compact"/>
      </w:pPr>
      <w:r>
        <w:rPr>
          <w:bCs/>
          <w:b/>
        </w:rPr>
        <w:t xml:space="preserve">Strategy Formulation (Weeks 5-8):</w:t>
      </w:r>
      <w:r>
        <w:t xml:space="preserve"> </w:t>
      </w:r>
      <w:r>
        <w:t xml:space="preserve">Development of a tailored action plan addressing identified inefficiencies.</w:t>
      </w:r>
    </w:p>
    <w:p>
      <w:pPr>
        <w:numPr>
          <w:ilvl w:val="0"/>
          <w:numId w:val="1003"/>
        </w:numPr>
        <w:pStyle w:val="Compact"/>
      </w:pPr>
      <w:r>
        <w:rPr>
          <w:bCs/>
          <w:b/>
        </w:rPr>
        <w:t xml:space="preserve">Implementation Support (Weeks 9-16):</w:t>
      </w:r>
      <w:r>
        <w:t xml:space="preserve"> </w:t>
      </w:r>
      <w:r>
        <w:t xml:space="preserve">Active guidance during the execution of new strategies, ensuring alignment with local regulations and market dynamics.</w:t>
      </w:r>
    </w:p>
    <w:p>
      <w:pPr>
        <w:numPr>
          <w:ilvl w:val="0"/>
          <w:numId w:val="1003"/>
        </w:numPr>
        <w:pStyle w:val="Compact"/>
      </w:pPr>
      <w:r>
        <w:rPr>
          <w:bCs/>
          <w:b/>
        </w:rPr>
        <w:t xml:space="preserve">Review and Adjustment (Weeks 17-24):</w:t>
      </w:r>
      <w:r>
        <w:t xml:space="preserve"> </w:t>
      </w:r>
      <w:r>
        <w:t xml:space="preserve">Monitoring progress and refining strategies based on real-time feedback.</w:t>
      </w:r>
    </w:p>
    <w:bookmarkEnd w:id="25"/>
    <w:bookmarkEnd w:id="26"/>
    <w:bookmarkStart w:id="27" w:name="data-collection-and-metrics"/>
    <w:p>
      <w:pPr>
        <w:pStyle w:val="Heading2"/>
      </w:pPr>
      <w:r>
        <w:t xml:space="preserve">4. Data Collection and Metrics</w:t>
      </w:r>
    </w:p>
    <w:p>
      <w:pPr>
        <w:pStyle w:val="FirstParagraph"/>
      </w:pPr>
      <w:r>
        <w:t xml:space="preserve">Data will be collected at three intervals: Baseline (T0), Mid-Experiment (T1), and Post-Experiment (T2). Key Performance Indicators (KPIs) include:</w:t>
      </w:r>
    </w:p>
    <w:p>
      <w:pPr>
        <w:numPr>
          <w:ilvl w:val="0"/>
          <w:numId w:val="1004"/>
        </w:numPr>
        <w:pStyle w:val="Compact"/>
      </w:pPr>
      <w:r>
        <w:rPr>
          <w:bCs/>
          <w:b/>
        </w:rPr>
        <w:t xml:space="preserve">Financial Metrics:</w:t>
      </w:r>
      <w:r>
        <w:t xml:space="preserve"> </w:t>
      </w:r>
      <w:r>
        <w:t xml:space="preserve">Gross profit margin, net income, and accounts receivable turnover.</w:t>
      </w:r>
    </w:p>
    <w:p>
      <w:pPr>
        <w:numPr>
          <w:ilvl w:val="0"/>
          <w:numId w:val="1004"/>
        </w:numPr>
        <w:pStyle w:val="Compact"/>
      </w:pPr>
      <w:r>
        <w:rPr>
          <w:bCs/>
          <w:b/>
        </w:rPr>
        <w:t xml:space="preserve">Operational Metrics:</w:t>
      </w:r>
      <w:r>
        <w:t xml:space="preserve"> </w:t>
      </w:r>
      <w:r>
        <w:t xml:space="preserve">Inventory turnover ratio, employee productivity rates, and customer acquisition costs.</w:t>
      </w:r>
    </w:p>
    <w:p>
      <w:pPr>
        <w:numPr>
          <w:ilvl w:val="0"/>
          <w:numId w:val="1004"/>
        </w:numPr>
        <w:pStyle w:val="Compact"/>
      </w:pPr>
      <w:r>
        <w:rPr>
          <w:bCs/>
          <w:b/>
        </w:rPr>
        <w:t xml:space="preserve">Qualitative Metrics:</w:t>
      </w:r>
      <w:r>
        <w:t xml:space="preserve"> </w:t>
      </w:r>
      <w:r>
        <w:t xml:space="preserve">Stakeholder satisfaction surveys and employee engagement scores.</w:t>
      </w:r>
    </w:p>
    <w:p>
      <w:pPr>
        <w:pStyle w:val="FirstParagraph"/>
      </w:pPr>
      <w:r>
        <w:t xml:space="preserve">All data will be anonymized to protect the confidentiality of the participating businesses in</w:t>
      </w:r>
      <w:r>
        <w:t xml:space="preserve"> </w:t>
      </w:r>
      <w:r>
        <w:rPr>
          <w:bCs/>
          <w:b/>
        </w:rPr>
        <w:t xml:space="preserve">Argentina Córdoba</w:t>
      </w:r>
      <w:r>
        <w:t xml:space="preserve">.</w:t>
      </w:r>
    </w:p>
    <w:bookmarkEnd w:id="27"/>
    <w:bookmarkStart w:id="28" w:name="ethical-considerations"/>
    <w:p>
      <w:pPr>
        <w:pStyle w:val="Heading2"/>
      </w:pPr>
      <w:r>
        <w:t xml:space="preserve">5. Ethical Considerations</w:t>
      </w:r>
    </w:p>
    <w:p>
      <w:pPr>
        <w:pStyle w:val="FirstParagraph"/>
      </w:pPr>
      <w:r>
        <w:t xml:space="preserve">This</w:t>
      </w:r>
      <w:r>
        <w:t xml:space="preserve"> </w:t>
      </w:r>
      <w:r>
        <w:rPr>
          <w:bCs/>
          <w:b/>
        </w:rPr>
        <w:t xml:space="preserve">Experiment Protocol</w:t>
      </w:r>
      <w:r>
        <w:t xml:space="preserve"> </w:t>
      </w:r>
      <w:r>
        <w:t xml:space="preserve">adheres to strict ethical guidelines. All participants will provide informed consent, understanding the scope of the</w:t>
      </w:r>
      <w:r>
        <w:t xml:space="preserve"> </w:t>
      </w:r>
      <w:r>
        <w:rPr>
          <w:bCs/>
          <w:b/>
        </w:rPr>
        <w:t xml:space="preserve">Business Consultant</w:t>
      </w:r>
      <w:r>
        <w:t xml:space="preserve">'s involvement and the data collection process. The study ensures that no proprietary business information is disclosed without explicit permission. Furthermore, the Control Group will be offered a summary of the findings and access to basic consulting resources upon completion of the study.</w:t>
      </w:r>
    </w:p>
    <w:bookmarkEnd w:id="28"/>
    <w:bookmarkStart w:id="29" w:name="risk-management"/>
    <w:p>
      <w:pPr>
        <w:pStyle w:val="Heading2"/>
      </w:pPr>
      <w:r>
        <w:t xml:space="preserve">6. Risk Management</w:t>
      </w:r>
    </w:p>
    <w:p>
      <w:pPr>
        <w:pStyle w:val="FirstParagraph"/>
      </w:pPr>
      <w:r>
        <w:t xml:space="preserve">Potential risks include economic volatility in</w:t>
      </w:r>
      <w:r>
        <w:t xml:space="preserve"> </w:t>
      </w:r>
      <w:r>
        <w:rPr>
          <w:bCs/>
          <w:b/>
        </w:rPr>
        <w:t xml:space="preserve">Argentina Córdoba</w:t>
      </w:r>
      <w:r>
        <w:t xml:space="preserve">, which could skew financial metrics. To mitigate this, the study will control for macroeconomic factors by comparing results against regional industry benchmarks. Additionally, the</w:t>
      </w:r>
      <w:r>
        <w:t xml:space="preserve"> </w:t>
      </w:r>
      <w:r>
        <w:rPr>
          <w:bCs/>
          <w:b/>
        </w:rPr>
        <w:t xml:space="preserve">Business Consultant</w:t>
      </w:r>
      <w:r>
        <w:t xml:space="preserve"> </w:t>
      </w:r>
      <w:r>
        <w:t xml:space="preserve">will be instructed to avoid high-risk recommendations that could jeopardize the financial stability of participating SMEs.</w:t>
      </w:r>
    </w:p>
    <w:bookmarkEnd w:id="29"/>
    <w:bookmarkStart w:id="30" w:name="expected-outcomes-and-impact"/>
    <w:p>
      <w:pPr>
        <w:pStyle w:val="Heading2"/>
      </w:pPr>
      <w:r>
        <w:t xml:space="preserve">7. Expected Outcomes and Impact</w:t>
      </w:r>
    </w:p>
    <w:p>
      <w:pPr>
        <w:pStyle w:val="FirstParagraph"/>
      </w:pPr>
      <w:r>
        <w:t xml:space="preserve">This experiment aims to demonstrate that structured consulting interventions lead to statistically significant improvements in business performance. The findings will contribute to the broader understanding of how external expertise can be leveraged to enhance competitiveness in the Córdoba region. Ultimately, this</w:t>
      </w:r>
      <w:r>
        <w:t xml:space="preserve"> </w:t>
      </w:r>
      <w:r>
        <w:rPr>
          <w:bCs/>
          <w:b/>
        </w:rPr>
        <w:t xml:space="preserve">Experiment Protocol</w:t>
      </w:r>
      <w:r>
        <w:t xml:space="preserve"> </w:t>
      </w:r>
      <w:r>
        <w:t xml:space="preserve">seeks to establish a replicable model for evaluating the ROI of</w:t>
      </w:r>
      <w:r>
        <w:t xml:space="preserve"> </w:t>
      </w:r>
      <w:r>
        <w:rPr>
          <w:bCs/>
          <w:b/>
        </w:rPr>
        <w:t xml:space="preserve">Business Consultant</w:t>
      </w:r>
      <w:r>
        <w:t xml:space="preserve"> </w:t>
      </w:r>
      <w:r>
        <w:t xml:space="preserve">engagements in emerging markets.</w:t>
      </w:r>
    </w:p>
    <w:bookmarkEnd w:id="30"/>
    <w:bookmarkStart w:id="31" w:name="conclusion"/>
    <w:p>
      <w:pPr>
        <w:pStyle w:val="Heading3"/>
      </w:pPr>
      <w:r>
        <w:t xml:space="preserve">Conclusion</w:t>
      </w:r>
    </w:p>
    <w:p>
      <w:pPr>
        <w:pStyle w:val="FirstParagraph"/>
      </w:pPr>
      <w:r>
        <w:t xml:space="preserve">By rigorously applying this</w:t>
      </w:r>
      <w:r>
        <w:t xml:space="preserve"> </w:t>
      </w:r>
      <w:r>
        <w:rPr>
          <w:bCs/>
          <w:b/>
        </w:rPr>
        <w:t xml:space="preserve">Experiment Protocol</w:t>
      </w:r>
      <w:r>
        <w:t xml:space="preserve">, stakeholders in</w:t>
      </w:r>
      <w:r>
        <w:t xml:space="preserve"> </w:t>
      </w:r>
      <w:r>
        <w:rPr>
          <w:bCs/>
          <w:b/>
        </w:rPr>
        <w:t xml:space="preserve">Argentina Córdoba</w:t>
      </w:r>
      <w:r>
        <w:t xml:space="preserve"> </w:t>
      </w:r>
      <w:r>
        <w:t xml:space="preserve">will gain valuable insights into the transformative potential of professional consulting. The data generated will not only benefit individual businesses but also inform policy decisions and industry standards for consulting practices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Business Consultant Efficacy in Argentina Córdoba</dc:title>
  <dc:creator/>
  <dc:language>en</dc:language>
  <cp:keywords/>
  <dcterms:created xsi:type="dcterms:W3CDTF">2026-10-10T07:34:03Z</dcterms:created>
  <dcterms:modified xsi:type="dcterms:W3CDTF">2026-10-10T07:34:03Z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