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Australia</w:t>
      </w:r>
      <w:r>
        <w:t xml:space="preserve"> </w:t>
      </w:r>
      <w:r>
        <w:t xml:space="preserve">Sydney</w:t>
      </w:r>
    </w:p>
    <w:bookmarkStart w:id="20" w:name="X4eb4ba0f181b343d932f442990794ec26fd07ec"/>
    <w:p>
      <w:pPr>
        <w:pStyle w:val="Heading1"/>
      </w:pPr>
      <w:r>
        <w:t xml:space="preserve">Experiment Protocol: Assessing the Impact of Business Consultant Interventions on SME Performance in Australia Sydney</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Australia Sydney</w:t>
      </w:r>
    </w:p>
    <w:p>
      <w:pPr>
        <w:pStyle w:val="BodyText"/>
      </w:pP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methodology for evaluating the effectiveness of Business Consultant interventions on small and medium-sized enterprises (SMEs) located in Australia Sydney. The study aims to determine whether structured consulting engagements lead to measurable improvements in operational efficiency, financial performance, and strategic alignment. Given the dynamic economic landscape of Australia Sydney, understanding the tangible benefits of consulting services is critical for both business owners and policymakers.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impact of Business Consultant recommendations on key performance indicators (KPIs) of SMEs in Australia Sydney.</w:t>
      </w:r>
    </w:p>
    <w:p>
      <w:pPr>
        <w:numPr>
          <w:ilvl w:val="0"/>
          <w:numId w:val="1001"/>
        </w:numPr>
        <w:pStyle w:val="Compact"/>
      </w:pPr>
      <w:r>
        <w:t xml:space="preserve">To identify which consulting methodologies yield the most significant improvements in business outcomes.</w:t>
      </w:r>
    </w:p>
    <w:p>
      <w:pPr>
        <w:numPr>
          <w:ilvl w:val="0"/>
          <w:numId w:val="1001"/>
        </w:numPr>
        <w:pStyle w:val="Compact"/>
      </w:pPr>
      <w:r>
        <w:t xml:space="preserve">To evaluate the cost-effectiveness of engaging a Business Consultant compared to internal problem-solving approaches.</w:t>
      </w:r>
    </w:p>
    <w:p>
      <w:pPr>
        <w:numPr>
          <w:ilvl w:val="0"/>
          <w:numId w:val="1001"/>
        </w:numPr>
        <w:pStyle w:val="Compact"/>
      </w:pPr>
      <w:r>
        <w:t xml:space="preserve">To gather qualitative feedback from business owners regarding their experience with consulting services in the Australia Sydney market.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randomized controlled trial (RCT) design. Participating SMEs in Australia Sydney will be randomly assigned to one of two groups:</w:t>
      </w:r>
    </w:p>
    <w:p>
      <w:pPr>
        <w:numPr>
          <w:ilvl w:val="0"/>
          <w:numId w:val="1002"/>
        </w:numPr>
        <w:pStyle w:val="Compact"/>
      </w:pPr>
      <w:r>
        <w:rPr>
          <w:bCs/>
          <w:b/>
        </w:rPr>
        <w:t xml:space="preserve">Intervention Group:</w:t>
      </w:r>
      <w:r>
        <w:t xml:space="preserve"> </w:t>
      </w:r>
      <w:r>
        <w:t xml:space="preserve">SMEs that engage with a certified Business Consultant for a six-month period.</w:t>
      </w:r>
    </w:p>
    <w:p>
      <w:pPr>
        <w:numPr>
          <w:ilvl w:val="0"/>
          <w:numId w:val="1002"/>
        </w:numPr>
        <w:pStyle w:val="Compact"/>
      </w:pPr>
      <w:r>
        <w:rPr>
          <w:bCs/>
          <w:b/>
        </w:rPr>
        <w:t xml:space="preserve">Control Group:</w:t>
      </w:r>
      <w:r>
        <w:t xml:space="preserve"> </w:t>
      </w:r>
      <w:r>
        <w:t xml:space="preserve">SMEs that continue their operations without external consulting support.</w:t>
      </w:r>
    </w:p>
    <w:p>
      <w:pPr>
        <w:pStyle w:val="FirstParagraph"/>
      </w:pPr>
      <w:r>
        <w:t xml:space="preserve">Both groups will be monitored over a 12-month period to capture short-term and long-term effects of the consulting intervention.</w:t>
      </w:r>
    </w:p>
    <w:bookmarkEnd w:id="23"/>
    <w:bookmarkStart w:id="24" w:name="participant-selection"/>
    <w:p>
      <w:pPr>
        <w:pStyle w:val="Heading3"/>
      </w:pPr>
      <w:r>
        <w:t xml:space="preserve">3.2 Participant Selection</w:t>
      </w:r>
    </w:p>
    <w:p>
      <w:pPr>
        <w:pStyle w:val="FirstParagraph"/>
      </w:pPr>
      <w:r>
        <w:t xml:space="preserve">Participants will be SMEs based in Australia Sydney with the following criteria:</w:t>
      </w:r>
    </w:p>
    <w:p>
      <w:pPr>
        <w:numPr>
          <w:ilvl w:val="0"/>
          <w:numId w:val="1003"/>
        </w:numPr>
        <w:pStyle w:val="Compact"/>
      </w:pPr>
      <w:r>
        <w:t xml:space="preserve">Employing between 10 and 200 staff.</w:t>
      </w:r>
    </w:p>
    <w:p>
      <w:pPr>
        <w:numPr>
          <w:ilvl w:val="0"/>
          <w:numId w:val="1003"/>
        </w:numPr>
        <w:pStyle w:val="Compact"/>
      </w:pPr>
      <w:r>
        <w:t xml:space="preserve">Operating in sectors such as retail, technology, professional services, or manufacturing.</w:t>
      </w:r>
    </w:p>
    <w:p>
      <w:pPr>
        <w:numPr>
          <w:ilvl w:val="0"/>
          <w:numId w:val="1003"/>
        </w:numPr>
        <w:pStyle w:val="Compact"/>
      </w:pPr>
      <w:r>
        <w:t xml:space="preserve">Willing to provide access to relevant business data for analysis.</w:t>
      </w:r>
    </w:p>
    <w:p>
      <w:pPr>
        <w:numPr>
          <w:ilvl w:val="0"/>
          <w:numId w:val="1003"/>
        </w:numPr>
        <w:pStyle w:val="Compact"/>
      </w:pPr>
      <w:r>
        <w:t xml:space="preserve">Not currently engaged with another Business Consultant.</w:t>
      </w:r>
    </w:p>
    <w:p>
      <w:pPr>
        <w:pStyle w:val="FirstParagraph"/>
      </w:pPr>
      <w:r>
        <w:t xml:space="preserve">A total of 100 SMEs will be recruited, with 50 assigned to each group.</w:t>
      </w:r>
    </w:p>
    <w:bookmarkEnd w:id="24"/>
    <w:bookmarkStart w:id="25" w:name="intervention-details"/>
    <w:p>
      <w:pPr>
        <w:pStyle w:val="Heading3"/>
      </w:pPr>
      <w:r>
        <w:t xml:space="preserve">3.3 Intervention Details</w:t>
      </w:r>
    </w:p>
    <w:p>
      <w:pPr>
        <w:pStyle w:val="FirstParagraph"/>
      </w:pPr>
      <w:r>
        <w:t xml:space="preserve">The Business Consultant assigned to the intervention group will:</w:t>
      </w:r>
    </w:p>
    <w:p>
      <w:pPr>
        <w:numPr>
          <w:ilvl w:val="0"/>
          <w:numId w:val="1004"/>
        </w:numPr>
        <w:pStyle w:val="Compact"/>
      </w:pPr>
      <w:r>
        <w:t xml:space="preserve">Conduct an initial diagnostic assessment of the business.</w:t>
      </w:r>
    </w:p>
    <w:p>
      <w:pPr>
        <w:numPr>
          <w:ilvl w:val="0"/>
          <w:numId w:val="1004"/>
        </w:numPr>
        <w:pStyle w:val="Compact"/>
      </w:pPr>
      <w:r>
        <w:t xml:space="preserve">Develop a tailored action plan addressing identified challenges.</w:t>
      </w:r>
    </w:p>
    <w:p>
      <w:pPr>
        <w:numPr>
          <w:ilvl w:val="0"/>
          <w:numId w:val="1004"/>
        </w:numPr>
        <w:pStyle w:val="Compact"/>
      </w:pPr>
      <w:r>
        <w:t xml:space="preserve">Provide ongoing guidance and support for implementation.</w:t>
      </w:r>
    </w:p>
    <w:p>
      <w:pPr>
        <w:numPr>
          <w:ilvl w:val="0"/>
          <w:numId w:val="1004"/>
        </w:numPr>
        <w:pStyle w:val="Compact"/>
      </w:pPr>
      <w:r>
        <w:t xml:space="preserve">Monitor progress and adjust strategies as needed.</w:t>
      </w:r>
    </w:p>
    <w:p>
      <w:pPr>
        <w:pStyle w:val="FirstParagraph"/>
      </w:pPr>
      <w:r>
        <w:t xml:space="preserve">The consulting engagement will follow best practices recognized in the Australia Sydney business community.</w:t>
      </w:r>
    </w:p>
    <w:bookmarkEnd w:id="25"/>
    <w:bookmarkEnd w:id="26"/>
    <w:bookmarkStart w:id="29" w:name="data-collection"/>
    <w:p>
      <w:pPr>
        <w:pStyle w:val="Heading2"/>
      </w:pPr>
      <w:r>
        <w:t xml:space="preserve">4. Data Collection</w:t>
      </w:r>
    </w:p>
    <w:bookmarkStart w:id="27" w:name="quantitative-data"/>
    <w:p>
      <w:pPr>
        <w:pStyle w:val="Heading3"/>
      </w:pPr>
      <w:r>
        <w:t xml:space="preserve">4.1 Quantitative Data</w:t>
      </w:r>
    </w:p>
    <w:p>
      <w:pPr>
        <w:pStyle w:val="FirstParagraph"/>
      </w:pPr>
      <w:r>
        <w:t xml:space="preserve">The following metrics will be collected at baseline, six months, and twelve months:</w:t>
      </w:r>
    </w:p>
    <w:p>
      <w:pPr>
        <w:numPr>
          <w:ilvl w:val="0"/>
          <w:numId w:val="1005"/>
        </w:numPr>
        <w:pStyle w:val="Compact"/>
      </w:pPr>
      <w:r>
        <w:t xml:space="preserve">Revenue growth</w:t>
      </w:r>
    </w:p>
    <w:p>
      <w:pPr>
        <w:numPr>
          <w:ilvl w:val="0"/>
          <w:numId w:val="1005"/>
        </w:numPr>
        <w:pStyle w:val="Compact"/>
      </w:pPr>
      <w:r>
        <w:t xml:space="preserve">Profit margins</w:t>
      </w:r>
    </w:p>
    <w:p>
      <w:pPr>
        <w:numPr>
          <w:ilvl w:val="0"/>
          <w:numId w:val="1005"/>
        </w:numPr>
        <w:pStyle w:val="Compact"/>
      </w:pPr>
      <w:r>
        <w:t xml:space="preserve">Employee productivity</w:t>
      </w:r>
    </w:p>
    <w:p>
      <w:pPr>
        <w:numPr>
          <w:ilvl w:val="0"/>
          <w:numId w:val="1005"/>
        </w:numPr>
        <w:pStyle w:val="Compact"/>
      </w:pPr>
      <w:r>
        <w:t xml:space="preserve">Customer satisfaction scores</w:t>
      </w:r>
    </w:p>
    <w:p>
      <w:pPr>
        <w:numPr>
          <w:ilvl w:val="0"/>
          <w:numId w:val="1005"/>
        </w:numPr>
        <w:pStyle w:val="Compact"/>
      </w:pPr>
      <w:r>
        <w:t xml:space="preserve">Operational costs</w:t>
      </w:r>
    </w:p>
    <w:bookmarkEnd w:id="27"/>
    <w:bookmarkStart w:id="28" w:name="qualitative-data"/>
    <w:p>
      <w:pPr>
        <w:pStyle w:val="Heading3"/>
      </w:pPr>
      <w:r>
        <w:t xml:space="preserve">4.2 Qualitative Data</w:t>
      </w:r>
    </w:p>
    <w:p>
      <w:pPr>
        <w:pStyle w:val="FirstParagraph"/>
      </w:pPr>
      <w:r>
        <w:t xml:space="preserve">Semi-structured interviews will be conducted with business owners and key stakeholders to gather insights on:</w:t>
      </w:r>
    </w:p>
    <w:p>
      <w:pPr>
        <w:numPr>
          <w:ilvl w:val="0"/>
          <w:numId w:val="1006"/>
        </w:numPr>
        <w:pStyle w:val="Compact"/>
      </w:pPr>
      <w:r>
        <w:t xml:space="preserve">Perceived value of the Business Consultant’s contributions.</w:t>
      </w:r>
    </w:p>
    <w:p>
      <w:pPr>
        <w:numPr>
          <w:ilvl w:val="0"/>
          <w:numId w:val="1006"/>
        </w:numPr>
        <w:pStyle w:val="Compact"/>
      </w:pPr>
      <w:r>
        <w:t xml:space="preserve">Challenges encountered during the consulting process.</w:t>
      </w:r>
    </w:p>
    <w:p>
      <w:pPr>
        <w:numPr>
          <w:ilvl w:val="0"/>
          <w:numId w:val="1006"/>
        </w:numPr>
        <w:pStyle w:val="Compact"/>
      </w:pPr>
      <w:r>
        <w:t xml:space="preserve">Changes in organizational culture and decision-making.</w:t>
      </w:r>
    </w:p>
    <w:bookmarkEnd w:id="28"/>
    <w:bookmarkEnd w:id="29"/>
    <w:bookmarkStart w:id="30" w:name="data-analysis"/>
    <w:p>
      <w:pPr>
        <w:pStyle w:val="Heading2"/>
      </w:pPr>
      <w:r>
        <w:t xml:space="preserve">5. Data Analysis</w:t>
      </w:r>
    </w:p>
    <w:p>
      <w:pPr>
        <w:pStyle w:val="FirstParagraph"/>
      </w:pPr>
      <w:r>
        <w:t xml:space="preserve">Quantitative data will be analyzed using statistical software to compare changes in KPIs between the intervention and control groups. Techniques such as t-tests and ANOVA will be employed to determine statistical significance. Qualitative data will be thematically analyzed to identify common patterns and insights.</w:t>
      </w:r>
    </w:p>
    <w:bookmarkEnd w:id="30"/>
    <w:bookmarkStart w:id="31" w:name="ethical-considerations"/>
    <w:p>
      <w:pPr>
        <w:pStyle w:val="Heading2"/>
      </w:pPr>
      <w:r>
        <w:t xml:space="preserve">6. Ethical Considerations</w:t>
      </w:r>
    </w:p>
    <w:p>
      <w:pPr>
        <w:pStyle w:val="FirstParagraph"/>
      </w:pPr>
      <w:r>
        <w:t xml:space="preserve">This experiment will adhere to ethical guidelines established by relevant authorities in Australia Sydney. Informed consent will be obtained from all participating SMEs, and data confidentiality will be strictly maintained. Participants will be informed of their right to withdraw from the study at any time without penalty.</w:t>
      </w:r>
    </w:p>
    <w:bookmarkEnd w:id="31"/>
    <w:bookmarkStart w:id="32"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Recruitment</w:t>
            </w:r>
          </w:p>
        </w:tc>
        <w:tc>
          <w:tcPr/>
          <w:p>
            <w:pPr>
              <w:pStyle w:val="Compact"/>
              <w:jc w:val="left"/>
            </w:pPr>
            <w:r>
              <w:t xml:space="preserve">2 months</w:t>
            </w:r>
          </w:p>
        </w:tc>
        <w:tc>
          <w:tcPr/>
          <w:p>
            <w:pPr>
              <w:pStyle w:val="Compact"/>
              <w:jc w:val="left"/>
            </w:pPr>
            <w:r>
              <w:t xml:space="preserve">Identify and enroll participating SMEs.</w:t>
            </w:r>
          </w:p>
        </w:tc>
      </w:tr>
      <w:tr>
        <w:tc>
          <w:tcPr/>
          <w:p>
            <w:pPr>
              <w:pStyle w:val="Compact"/>
              <w:jc w:val="left"/>
            </w:pPr>
            <w:r>
              <w:t xml:space="preserve">Baseline Data Collection</w:t>
            </w:r>
          </w:p>
        </w:tc>
        <w:tc>
          <w:tcPr/>
          <w:p>
            <w:pPr>
              <w:pStyle w:val="Compact"/>
              <w:jc w:val="left"/>
            </w:pPr>
            <w:r>
              <w:t xml:space="preserve">1 month</w:t>
            </w:r>
          </w:p>
        </w:tc>
        <w:tc>
          <w:tcPr/>
          <w:p>
            <w:pPr>
              <w:pStyle w:val="Compact"/>
              <w:jc w:val="left"/>
            </w:pPr>
            <w:r>
              <w:t xml:space="preserve">Gather initial performance metrics.</w:t>
            </w:r>
          </w:p>
        </w:tc>
      </w:tr>
      <w:tr>
        <w:tc>
          <w:tcPr/>
          <w:p>
            <w:pPr>
              <w:pStyle w:val="Compact"/>
              <w:jc w:val="left"/>
            </w:pPr>
            <w:r>
              <w:t xml:space="preserve">Intervention</w:t>
            </w:r>
          </w:p>
        </w:tc>
        <w:tc>
          <w:tcPr/>
          <w:p>
            <w:pPr>
              <w:pStyle w:val="Compact"/>
              <w:jc w:val="left"/>
            </w:pPr>
            <w:r>
              <w:t xml:space="preserve">6 months</w:t>
            </w:r>
          </w:p>
        </w:tc>
        <w:tc>
          <w:tcPr/>
          <w:p>
            <w:pPr>
              <w:pStyle w:val="Compact"/>
              <w:jc w:val="left"/>
            </w:pPr>
            <w:r>
              <w:t xml:space="preserve">Business Consultant engagement with intervention group.</w:t>
            </w:r>
          </w:p>
        </w:tc>
      </w:tr>
      <w:tr>
        <w:tc>
          <w:tcPr/>
          <w:p>
            <w:pPr>
              <w:pStyle w:val="Compact"/>
              <w:jc w:val="left"/>
            </w:pPr>
            <w:r>
              <w:t xml:space="preserve">Follow-up Data Collection</w:t>
            </w:r>
          </w:p>
        </w:tc>
        <w:tc>
          <w:tcPr/>
          <w:p>
            <w:pPr>
              <w:pStyle w:val="Compact"/>
              <w:jc w:val="left"/>
            </w:pPr>
            <w:r>
              <w:t xml:space="preserve">3 months</w:t>
            </w:r>
          </w:p>
        </w:tc>
        <w:tc>
          <w:tcPr/>
          <w:p>
            <w:pPr>
              <w:pStyle w:val="Compact"/>
              <w:jc w:val="left"/>
            </w:pPr>
            <w:r>
              <w:t xml:space="preserve">Collect post-intervention metrics and conduct interviews.</w:t>
            </w:r>
          </w:p>
        </w:tc>
      </w:tr>
      <w:tr>
        <w:tc>
          <w:tcPr/>
          <w:p>
            <w:pPr>
              <w:pStyle w:val="Compact"/>
              <w:jc w:val="left"/>
            </w:pPr>
            <w:r>
              <w:t xml:space="preserve">Data Analysis and Reporting</w:t>
            </w:r>
          </w:p>
        </w:tc>
        <w:tc>
          <w:tcPr/>
          <w:p>
            <w:pPr>
              <w:pStyle w:val="Compact"/>
              <w:jc w:val="left"/>
            </w:pPr>
            <w:r>
              <w:t xml:space="preserve">2 months</w:t>
            </w:r>
          </w:p>
        </w:tc>
        <w:tc>
          <w:tcPr/>
          <w:p>
            <w:pPr>
              <w:pStyle w:val="Compact"/>
              <w:jc w:val="left"/>
            </w:pPr>
            <w:r>
              <w:t xml:space="preserve">Analyze data and prepare final report.</w:t>
            </w:r>
          </w:p>
        </w:tc>
      </w:tr>
    </w:tbl>
    <w:bookmarkEnd w:id="32"/>
    <w:bookmarkStart w:id="33" w:name="expected-outcomes"/>
    <w:p>
      <w:pPr>
        <w:pStyle w:val="Heading2"/>
      </w:pPr>
      <w:r>
        <w:t xml:space="preserve">8. Expected Outcomes</w:t>
      </w:r>
    </w:p>
    <w:p>
      <w:pPr>
        <w:pStyle w:val="FirstParagraph"/>
      </w:pPr>
      <w:r>
        <w:t xml:space="preserve">This experiment aims to provide robust evidence on the value of Business Consultant services for SMEs in Australia Sydney. Findings will inform business leaders, consulting firms, and policymakers about effective strategies for leveraging external expertise to drive growth and resilience in the local economy.</w:t>
      </w:r>
    </w:p>
    <w:bookmarkEnd w:id="33"/>
    <w:bookmarkStart w:id="34" w:name="conclusion"/>
    <w:p>
      <w:pPr>
        <w:pStyle w:val="Heading2"/>
      </w:pPr>
      <w:r>
        <w:t xml:space="preserve">9. Conclusion</w:t>
      </w:r>
    </w:p>
    <w:p>
      <w:pPr>
        <w:pStyle w:val="FirstParagraph"/>
      </w:pPr>
      <w:r>
        <w:t xml:space="preserve">By rigorously evaluating the impact of Business Consultant interventions, this Experiment Protocol seeks to contribute valuable insights to the Australia Sydney business community. The results will help clarify the role of consulting in fostering sustainable business success and guide future investments in professional advisory services.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Australia Sydney</dc:title>
  <dc:creator/>
  <dc:language>en</dc:language>
  <cp:keywords/>
  <dcterms:created xsi:type="dcterms:W3CDTF">2026-10-10T09:14:10Z</dcterms:created>
  <dcterms:modified xsi:type="dcterms:W3CDTF">2026-10-10T09:14:10Z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